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BD" w:rsidRDefault="00E903BD">
      <w:pPr>
        <w:pStyle w:val="NoSpacing"/>
        <w:jc w:val="center"/>
        <w:rPr>
          <w:rFonts w:ascii="Times New Roman" w:hAnsi="Times New Roman" w:cs="Times New Roman"/>
        </w:rPr>
      </w:pPr>
    </w:p>
    <w:p w:rsidR="00E903BD" w:rsidRDefault="009B4FE0">
      <w:pPr>
        <w:pStyle w:val="NoSpacing"/>
        <w:ind w:firstLine="720"/>
        <w:jc w:val="both"/>
      </w:pPr>
      <w:r>
        <w:rPr>
          <w:rFonts w:ascii="Times New Roman" w:hAnsi="Times New Roman" w:cs="Times New Roman"/>
        </w:rPr>
        <w:t xml:space="preserve">На основу члана 43. Закона о буџетском систему (''Сл. гласник РС'', бр. 54/09, 73/10, 101/10, 101/11, 93/12, 62/13, 63/13- испр., 108/13, 142/14, 68/15-др. закон, 103/15, 99/16, 113/17, 95/18, 31/19, 72/19 и 149/20), члана 32. Закона о локалној </w:t>
      </w:r>
      <w:r>
        <w:rPr>
          <w:rFonts w:ascii="Times New Roman" w:hAnsi="Times New Roman" w:cs="Times New Roman"/>
        </w:rPr>
        <w:t>самоуправи (''Сл. гласник РС'', бр. 129/07, 83/14-др. закон и 101/16-др. закон и 47/18) и члана 40. став 1. тачка 2) Статута општине Ћићевац (''Сл. лист општине Ћићевац", бр. 3/19), Скупштина општине Ћићевац, на 6. седници одржаној 23. децембра 20</w:t>
      </w:r>
      <w:r>
        <w:rPr>
          <w:rFonts w:ascii="Times New Roman" w:hAnsi="Times New Roman" w:cs="Times New Roman"/>
          <w:lang/>
        </w:rPr>
        <w:t>20</w:t>
      </w:r>
      <w:r>
        <w:rPr>
          <w:rFonts w:ascii="Times New Roman" w:hAnsi="Times New Roman" w:cs="Times New Roman"/>
        </w:rPr>
        <w:t>. годин</w:t>
      </w:r>
      <w:r>
        <w:rPr>
          <w:rFonts w:ascii="Times New Roman" w:hAnsi="Times New Roman" w:cs="Times New Roman"/>
        </w:rPr>
        <w:t xml:space="preserve">е, донела је </w:t>
      </w:r>
    </w:p>
    <w:p w:rsidR="00E903BD" w:rsidRDefault="00E903BD">
      <w:pPr>
        <w:pStyle w:val="NoSpacing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Д Л У К У</w:t>
      </w:r>
    </w:p>
    <w:p w:rsidR="00E903BD" w:rsidRDefault="009B4FE0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БУЏЕТУ ОПШТИНЕ ЋИЋЕВАЦ  ЗА 2021. ГОДИНУ</w:t>
      </w:r>
    </w:p>
    <w:p w:rsidR="00E903BD" w:rsidRDefault="00E903BD">
      <w:pPr>
        <w:pStyle w:val="NoSpacing"/>
        <w:jc w:val="center"/>
        <w:rPr>
          <w:rFonts w:ascii="Times New Roman" w:hAnsi="Times New Roman" w:cs="Times New Roman"/>
          <w:b/>
          <w:sz w:val="18"/>
        </w:rPr>
      </w:pPr>
    </w:p>
    <w:p w:rsidR="00E903BD" w:rsidRDefault="009B4FE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Latn-CS"/>
        </w:rPr>
        <w:t xml:space="preserve">I  </w:t>
      </w:r>
      <w:r>
        <w:rPr>
          <w:rFonts w:ascii="Times New Roman" w:hAnsi="Times New Roman" w:cs="Times New Roman"/>
          <w:b/>
        </w:rPr>
        <w:t>ОПШТИ ДЕО</w:t>
      </w: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Приходи и примања, расходи и издаци буџета општине Ћићевац за 2021. годину (у даљем тексту: буџет), састоје се од: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4"/>
        </w:rPr>
      </w:pPr>
    </w:p>
    <w:tbl>
      <w:tblPr>
        <w:tblStyle w:val="TableGrid1"/>
        <w:tblW w:w="10191" w:type="dxa"/>
        <w:tblLook w:val="04A0"/>
      </w:tblPr>
      <w:tblGrid>
        <w:gridCol w:w="8135"/>
        <w:gridCol w:w="2056"/>
      </w:tblGrid>
      <w:tr w:rsidR="00E903BD">
        <w:trPr>
          <w:trHeight w:val="486"/>
        </w:trPr>
        <w:tc>
          <w:tcPr>
            <w:tcW w:w="8134" w:type="dxa"/>
            <w:shd w:val="clear" w:color="auto" w:fill="auto"/>
          </w:tcPr>
          <w:p w:rsidR="00E903BD" w:rsidRDefault="00E903BD">
            <w:pPr>
              <w:pStyle w:val="NoSpacing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Износ у динарима</w:t>
            </w:r>
          </w:p>
        </w:tc>
      </w:tr>
      <w:tr w:rsidR="00E903BD">
        <w:trPr>
          <w:trHeight w:val="23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А. РАЧУН ПРИХОДА И ПРИМАЊА, Р</w:t>
            </w:r>
            <w:r>
              <w:rPr>
                <w:rFonts w:ascii="Times New Roman" w:eastAsiaTheme="minorHAnsi" w:hAnsi="Times New Roman" w:cs="Times New Roman"/>
                <w:sz w:val="20"/>
              </w:rPr>
              <w:t>АСХОДА И ИЗДАТАКА</w:t>
            </w:r>
          </w:p>
        </w:tc>
        <w:tc>
          <w:tcPr>
            <w:tcW w:w="2056" w:type="dxa"/>
            <w:shd w:val="clear" w:color="auto" w:fill="auto"/>
          </w:tcPr>
          <w:p w:rsidR="00E903BD" w:rsidRDefault="00E903BD">
            <w:pPr>
              <w:pStyle w:val="NoSpacing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1. Укупни приходи и примања од продаје нефинансијске имовине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351.880.120</w:t>
            </w:r>
          </w:p>
        </w:tc>
      </w:tr>
      <w:tr w:rsidR="00E903BD">
        <w:trPr>
          <w:trHeight w:val="23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1.1. ТЕКУЋИ ПРИХОДИ у чему: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tabs>
                <w:tab w:val="left" w:pos="463"/>
              </w:tabs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351.780.120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буџетска средства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349.345.120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сопствени приходи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535.000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средства из осталих извора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1.900.000</w:t>
            </w:r>
          </w:p>
        </w:tc>
      </w:tr>
      <w:tr w:rsidR="00E903BD">
        <w:trPr>
          <w:trHeight w:val="23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1.2.  ПРИХОДИ ОД ПРОДАЈЕ </w:t>
            </w:r>
            <w:r>
              <w:rPr>
                <w:rFonts w:ascii="Times New Roman" w:eastAsiaTheme="minorHAnsi" w:hAnsi="Times New Roman" w:cs="Times New Roman"/>
                <w:sz w:val="20"/>
              </w:rPr>
              <w:t>НЕФИНАНСИЈСКЕ ИМОВИНЕ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100.000</w:t>
            </w: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2.  Укупни расходи и издаци за набавку нефинансијске имовине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36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1.880.120</w:t>
            </w:r>
          </w:p>
        </w:tc>
      </w:tr>
      <w:tr w:rsidR="00E903BD">
        <w:trPr>
          <w:trHeight w:val="23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2.1. ТЕКУЋИ РАСХОДИ у чему: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17.717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.000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текући буџетски расходи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315.322.000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расходи из сопствених прихода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49</w:t>
            </w:r>
            <w:r>
              <w:rPr>
                <w:rFonts w:ascii="Times New Roman" w:eastAsiaTheme="minorHAnsi" w:hAnsi="Times New Roman" w:cs="Times New Roman"/>
                <w:sz w:val="20"/>
              </w:rPr>
              <w:t>5.000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расходи из осталих извора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1.900.000</w:t>
            </w:r>
          </w:p>
        </w:tc>
      </w:tr>
      <w:tr w:rsidR="00E903BD">
        <w:trPr>
          <w:trHeight w:val="23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2.2. ИЗДАЦИ ЗА НАБАВКУ НЕФ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ИНАНСИЈСКЕ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ИМОВИНЕ у чему: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44.163.120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текући буџетски издаци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44.123.120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издаци из сопствених прихода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40.000</w:t>
            </w:r>
          </w:p>
        </w:tc>
      </w:tr>
      <w:tr w:rsidR="00E903BD">
        <w:trPr>
          <w:trHeight w:val="259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0"/>
                <w:numId w:val="4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издаци из осталих извора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/</w:t>
            </w: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БУЏЕТСКИ СУФИЦИТ/ДЕФИЦИТ</w:t>
            </w:r>
          </w:p>
        </w:tc>
        <w:tc>
          <w:tcPr>
            <w:tcW w:w="2056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E903BD">
        <w:trPr>
          <w:trHeight w:val="23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Издаци за набавку финансијске имовине (у циљу </w:t>
            </w:r>
            <w:r>
              <w:rPr>
                <w:rFonts w:ascii="Times New Roman" w:eastAsiaTheme="minorHAnsi" w:hAnsi="Times New Roman" w:cs="Times New Roman"/>
                <w:sz w:val="20"/>
              </w:rPr>
              <w:t>спровођења јавних политика)</w:t>
            </w:r>
          </w:p>
        </w:tc>
        <w:tc>
          <w:tcPr>
            <w:tcW w:w="2056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УКУПАН ФИСКАЛНИ СУФИЦИТ/ДЕФИЦИТ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-10.000.000</w:t>
            </w:r>
          </w:p>
        </w:tc>
      </w:tr>
      <w:tr w:rsidR="00E903BD">
        <w:trPr>
          <w:trHeight w:val="23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Б. РАЧУН ФИНАНСИРАЊА</w:t>
            </w:r>
          </w:p>
        </w:tc>
        <w:tc>
          <w:tcPr>
            <w:tcW w:w="2056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Примања од продаје финансијске имовине</w:t>
            </w:r>
          </w:p>
        </w:tc>
        <w:tc>
          <w:tcPr>
            <w:tcW w:w="2056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Примања од задуживања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17.500.0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00</w:t>
            </w: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Издаци за отплату главнице дуга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bCs/>
                <w:color w:val="FF420E"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7.500.000</w:t>
            </w:r>
          </w:p>
        </w:tc>
      </w:tr>
      <w:tr w:rsidR="00E903BD">
        <w:trPr>
          <w:trHeight w:val="248"/>
        </w:trPr>
        <w:tc>
          <w:tcPr>
            <w:tcW w:w="8134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НЕТО ФИНАНСИРАЊЕ</w:t>
            </w:r>
          </w:p>
        </w:tc>
        <w:tc>
          <w:tcPr>
            <w:tcW w:w="2056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10.000.000</w:t>
            </w:r>
          </w:p>
        </w:tc>
      </w:tr>
    </w:tbl>
    <w:p w:rsidR="00E903BD" w:rsidRDefault="00E903BD">
      <w:pPr>
        <w:pStyle w:val="NoSpacing"/>
        <w:jc w:val="both"/>
        <w:rPr>
          <w:rFonts w:ascii="Times New Roman" w:hAnsi="Times New Roman" w:cs="Times New Roman"/>
          <w:sz w:val="18"/>
        </w:rPr>
      </w:pP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Приходи и </w:t>
      </w:r>
      <w:r>
        <w:rPr>
          <w:rFonts w:ascii="Times New Roman" w:hAnsi="Times New Roman" w:cs="Times New Roman"/>
        </w:rPr>
        <w:t>примања, расходи и издаци буџета утврђени су у следећим износима: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8"/>
        </w:rPr>
      </w:pPr>
    </w:p>
    <w:tbl>
      <w:tblPr>
        <w:tblStyle w:val="TableGrid1"/>
        <w:tblW w:w="9904" w:type="dxa"/>
        <w:tblLook w:val="04A0"/>
      </w:tblPr>
      <w:tblGrid>
        <w:gridCol w:w="6626"/>
        <w:gridCol w:w="1936"/>
        <w:gridCol w:w="1342"/>
      </w:tblGrid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ЕКОНОМСКА КЛАСИФИКАЦИЈА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ИЗНОС У ДИНАРИМА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УКУПНИ ПРИХОДИ У ПРИМАЊА ОД ПРОДАЈЕ НЕФИНАНСИЈСКЕ ИМОВИНЕ</w:t>
            </w:r>
          </w:p>
        </w:tc>
        <w:tc>
          <w:tcPr>
            <w:tcW w:w="1911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 Порески приходи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198.985.060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1.1. Порез на доходак, добит и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капиталне добитке (осим самодоприноса)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98.200.000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1.2. Порез на имовину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75.835.060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1.3. Остали порески приходи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714,716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24.950.000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 Непорески приходи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535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 Трансфери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116.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65.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4.Меморандумске ставке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2.000.000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.Примања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од продаје нефинансијске имовине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.Пренета неутрошена средства 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14.594.940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lastRenderedPageBreak/>
              <w:t>УКУПНИ РАСХОДИ И ИЗДАЦИ ЗА НАБАВКУ НЕФИНАНСИЈСКЕ ИМОВИНЕ</w:t>
            </w:r>
          </w:p>
        </w:tc>
        <w:tc>
          <w:tcPr>
            <w:tcW w:w="1911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 Текући расходи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317.717.000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106.048.000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1.2. Коришћење роба и услуга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 Отплата камата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1.360.000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 Субвенције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18.100.000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 Социјална заштита из буџета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Остали расходи, у чему:</w:t>
            </w:r>
          </w:p>
          <w:p w:rsidR="00E903BD" w:rsidRDefault="009B4FE0">
            <w:pPr>
              <w:pStyle w:val="NoSpacing"/>
              <w:numPr>
                <w:ilvl w:val="0"/>
                <w:numId w:val="5"/>
              </w:num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средства резерви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48+49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17.3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 Трансфери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7.025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3. Издаци за набавку нефинансијске имовине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44.163.120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 Издаци за набавку финансијске имовине (осим 611)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/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ПРИМАЊА ОД ПРОДАЈЕ ФИНАНСИЈСКЕ ИМОВИНЕ И ЗАДУЖИВАЊА</w:t>
            </w:r>
          </w:p>
        </w:tc>
        <w:tc>
          <w:tcPr>
            <w:tcW w:w="1911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17.500.000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/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 Задуживање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17.500.000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2.1. Задуживање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код домаћих кредитора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17.500.000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2.2. Задуживање код страних кредитора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/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ОТПЛАТА ДУГА И НАБАВКА ФИНАНСИЈСКЕ ИМОВИНЕ</w:t>
            </w:r>
          </w:p>
        </w:tc>
        <w:tc>
          <w:tcPr>
            <w:tcW w:w="1911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7.500.000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 Отплата дуга 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7.500.000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3.1. Отплата дуга домаћим кредиторима 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7.500.000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3.2. Отплата дуга страним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кредиторима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/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3.3. Отплата дуга по гаранцијама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/</w:t>
            </w:r>
          </w:p>
        </w:tc>
      </w:tr>
      <w:tr w:rsidR="00E903BD">
        <w:tc>
          <w:tcPr>
            <w:tcW w:w="6651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 Набавка финансијске имовине</w:t>
            </w:r>
          </w:p>
        </w:tc>
        <w:tc>
          <w:tcPr>
            <w:tcW w:w="1911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6211</w:t>
            </w:r>
          </w:p>
        </w:tc>
        <w:tc>
          <w:tcPr>
            <w:tcW w:w="1342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/</w:t>
            </w:r>
          </w:p>
        </w:tc>
      </w:tr>
    </w:tbl>
    <w:p w:rsidR="00E903BD" w:rsidRDefault="00E903BD">
      <w:pPr>
        <w:pStyle w:val="NoSpacing"/>
        <w:jc w:val="center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</w:rPr>
        <w:t>Члан 2.</w:t>
      </w:r>
    </w:p>
    <w:p w:rsidR="00E903BD" w:rsidRDefault="009B4FE0">
      <w:pPr>
        <w:pStyle w:val="NoSpacing"/>
        <w:ind w:firstLine="720"/>
      </w:pPr>
      <w:r>
        <w:rPr>
          <w:rFonts w:ascii="Times New Roman" w:hAnsi="Times New Roman" w:cs="Times New Roman"/>
        </w:rPr>
        <w:t>Расходи и издаци из члана 1. ове  одлуке користе се за следеће програме:</w:t>
      </w:r>
    </w:p>
    <w:p w:rsidR="00E903BD" w:rsidRDefault="00E903BD">
      <w:pPr>
        <w:pStyle w:val="NoSpacing"/>
        <w:ind w:firstLine="720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  <w:b/>
        </w:rPr>
        <w:t>План расхода по програмима</w:t>
      </w: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  <w:b/>
        </w:rPr>
        <w:t>за период 01.01.2021.-31.12.2021.</w:t>
      </w:r>
    </w:p>
    <w:p w:rsidR="00E903BD" w:rsidRDefault="00E903BD">
      <w:pPr>
        <w:pStyle w:val="NoSpacing"/>
        <w:rPr>
          <w:rFonts w:ascii="Times New Roman" w:hAnsi="Times New Roman" w:cs="Times New Roman"/>
          <w:sz w:val="12"/>
        </w:rPr>
      </w:pPr>
    </w:p>
    <w:tbl>
      <w:tblPr>
        <w:tblStyle w:val="TableGrid1"/>
        <w:tblW w:w="9904" w:type="dxa"/>
        <w:tblLook w:val="04A0"/>
      </w:tblPr>
      <w:tblGrid>
        <w:gridCol w:w="5637"/>
        <w:gridCol w:w="4267"/>
      </w:tblGrid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Назив 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програма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Износ у динарима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1.Становање, урбанизам и прострорно планирање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13.609.000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2.Комунална делатност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29.700.000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3.Локални економски развој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4.300.000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4.Развој туризма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/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5.Пољопривреда и рурални развој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8.550.000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6.Заштита животне средине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3.500.000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7.Организација саобраћаја и саобраћајна инфраструктура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26.500.000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8.Предшколско васпитање 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42.140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9.Основно образовање 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15.000.000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 xml:space="preserve">10.Средње образовање 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1.000.000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11.Социјална и дечија заштита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tabs>
                <w:tab w:val="left" w:pos="1426"/>
              </w:tabs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40.955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12.Здравствена заштита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7.600.000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13.Развој културе и информисања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tabs>
                <w:tab w:val="left" w:pos="1343"/>
              </w:tabs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14.100.000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14.Развој спорта и омладине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b/>
                <w:bCs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12.87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3.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</w:rPr>
              <w:t>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15.Опште услуге локалне самоуправе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103.835.000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16.Политички систем локалне самоуправе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40.8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34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>.000</w:t>
            </w:r>
          </w:p>
        </w:tc>
      </w:tr>
      <w:tr w:rsidR="00E903BD">
        <w:tc>
          <w:tcPr>
            <w:tcW w:w="5636" w:type="dxa"/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17.Енергетска ефикасност</w:t>
            </w:r>
          </w:p>
        </w:tc>
        <w:tc>
          <w:tcPr>
            <w:tcW w:w="4267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4.884.120</w:t>
            </w:r>
          </w:p>
        </w:tc>
      </w:tr>
    </w:tbl>
    <w:p w:rsidR="00E903BD" w:rsidRDefault="00E903BD">
      <w:pPr>
        <w:pStyle w:val="NoSpacing"/>
        <w:jc w:val="center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3.</w:t>
      </w:r>
    </w:p>
    <w:p w:rsidR="00E903BD" w:rsidRDefault="009B4FE0">
      <w:pPr>
        <w:pStyle w:val="NoSpacing"/>
        <w:ind w:firstLine="720"/>
        <w:jc w:val="both"/>
      </w:pPr>
      <w:r>
        <w:rPr>
          <w:rFonts w:ascii="Times New Roman" w:hAnsi="Times New Roman" w:cs="Times New Roman"/>
        </w:rPr>
        <w:t xml:space="preserve">Потребна средства за финансирање буџетског дефицита из члана 1. ове одлуке у износу од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/>
        </w:rPr>
        <w:t>0</w:t>
      </w:r>
      <w:r>
        <w:rPr>
          <w:rFonts w:ascii="Times New Roman" w:hAnsi="Times New Roman" w:cs="Times New Roman"/>
        </w:rPr>
        <w:t>.000.000,00 динара, а који је резултат капиталних издатака, обезбедиће се из кредита за капиталне инвестиције.</w:t>
      </w:r>
    </w:p>
    <w:p w:rsidR="00E903BD" w:rsidRDefault="00E903BD">
      <w:pPr>
        <w:pStyle w:val="NoSpacing"/>
        <w:ind w:firstLine="720"/>
        <w:jc w:val="both"/>
        <w:rPr>
          <w:rFonts w:ascii="Times New Roman" w:hAnsi="Times New Roman" w:cs="Times New Roman"/>
          <w:sz w:val="14"/>
        </w:rPr>
      </w:pPr>
    </w:p>
    <w:p w:rsidR="00E903BD" w:rsidRDefault="00E903BD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4.</w:t>
      </w:r>
    </w:p>
    <w:p w:rsidR="00E903BD" w:rsidRDefault="009B4FE0">
      <w:pPr>
        <w:pStyle w:val="NoSpacing"/>
        <w:ind w:firstLine="720"/>
        <w:jc w:val="both"/>
      </w:pPr>
      <w:r>
        <w:rPr>
          <w:rFonts w:ascii="Times New Roman" w:hAnsi="Times New Roman" w:cs="Times New Roman"/>
        </w:rPr>
        <w:t xml:space="preserve">Општина Ћићевац не очекује у 2021. години </w:t>
      </w:r>
      <w:r>
        <w:rPr>
          <w:rFonts w:ascii="Times New Roman" w:hAnsi="Times New Roman" w:cs="Times New Roman"/>
        </w:rPr>
        <w:t>средства из развојне помоћи Европске уније.</w:t>
      </w:r>
    </w:p>
    <w:p w:rsidR="00E903BD" w:rsidRDefault="00E903BD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5.</w:t>
      </w:r>
    </w:p>
    <w:p w:rsidR="00E903BD" w:rsidRDefault="009B4FE0">
      <w:pPr>
        <w:pStyle w:val="NoSpacing"/>
        <w:ind w:firstLine="720"/>
        <w:jc w:val="both"/>
      </w:pPr>
      <w:r>
        <w:rPr>
          <w:rFonts w:ascii="Times New Roman" w:hAnsi="Times New Roman" w:cs="Times New Roman"/>
        </w:rPr>
        <w:lastRenderedPageBreak/>
        <w:t>Планирани капитални издаци буџетских корисника за 2021, 2022. и 2023. годину исказује се у следећем прегледу:</w:t>
      </w:r>
    </w:p>
    <w:tbl>
      <w:tblPr>
        <w:tblStyle w:val="TableGrid1"/>
        <w:tblW w:w="10173" w:type="dxa"/>
        <w:tblLook w:val="04A0"/>
      </w:tblPr>
      <w:tblGrid>
        <w:gridCol w:w="685"/>
        <w:gridCol w:w="557"/>
        <w:gridCol w:w="4253"/>
        <w:gridCol w:w="1559"/>
        <w:gridCol w:w="1560"/>
        <w:gridCol w:w="1559"/>
      </w:tblGrid>
      <w:tr w:rsidR="00E903BD">
        <w:trPr>
          <w:trHeight w:val="270"/>
        </w:trPr>
        <w:tc>
          <w:tcPr>
            <w:tcW w:w="684" w:type="dxa"/>
            <w:vMerge w:val="restart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Ек.</w:t>
            </w:r>
          </w:p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клас.</w:t>
            </w:r>
          </w:p>
        </w:tc>
        <w:tc>
          <w:tcPr>
            <w:tcW w:w="557" w:type="dxa"/>
            <w:vMerge w:val="restart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Ред.</w:t>
            </w:r>
          </w:p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број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Опис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Износ у динарима</w:t>
            </w:r>
          </w:p>
        </w:tc>
      </w:tr>
      <w:tr w:rsidR="00E903BD">
        <w:trPr>
          <w:trHeight w:val="270"/>
        </w:trPr>
        <w:tc>
          <w:tcPr>
            <w:tcW w:w="684" w:type="dxa"/>
            <w:vMerge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2021.</w:t>
            </w:r>
          </w:p>
        </w:tc>
        <w:tc>
          <w:tcPr>
            <w:tcW w:w="1560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2023.</w:t>
            </w: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А. КАПИТАЛНИ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ПРОЈЕКТИ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Секундарна водоводна мрежа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2 ПА 0008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 :2021.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финансир. пројекта: 2025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110.000.000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Извори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кредита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7.300.000</w:t>
            </w:r>
          </w:p>
        </w:tc>
        <w:tc>
          <w:tcPr>
            <w:tcW w:w="1560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10.000.000</w:t>
            </w: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Асфалтирање улица на територији општине:</w:t>
            </w:r>
          </w:p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на основу Програма развоја општине Ћићевац за 2021. годину са пројекцијама за 2022. и 2023. годину.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Година почетка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финансирања пројекта: 2021.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финанс. пројекта: 2021.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3.500.000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кредита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3.500.000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rPr>
          <w:trHeight w:val="783"/>
        </w:trPr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Изградња пешачких стаза, по Програму коришћења средстава за финансирање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унапређења безбедности саобраћаја на путевима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15 ПА 0001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 пројекта: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Укупна вредност пројекта: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1.0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из текућих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прихода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1.00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Енергетска ефикасност-  набавка и постављање изолације  на згради Општинске управе; Програм 17 ПА 0001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 пројекта:202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Укупна вредност пројекта: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3.384.120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из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текућих прихода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tabs>
                <w:tab w:val="center" w:pos="671"/>
                <w:tab w:val="right" w:pos="1343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3.384.120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Извођење електроенергетских инсталација на згради Општинске управе и стабилне инсталације за дојаву пожара у згради Општинске управе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17 ПА 0001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Година почетка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финансирања: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4.500.000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560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1.500.000</w:t>
            </w: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Рехабилитација (пресвлачење) улица новим слојем асфалта: -  </w:t>
            </w:r>
          </w:p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По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Програму развоја општине Ћићевац за 202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 годину са пројекцијама за 202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/>
              </w:rPr>
              <w:t>2.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и 202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/>
              </w:rPr>
              <w:t>3.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годину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7 ПА 0002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rPr>
          <w:trHeight w:val="94"/>
        </w:trPr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финансир. пројекта:2021.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Укупна вредност пројекта: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9.500.000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rPr>
          <w:trHeight w:val="118"/>
        </w:trPr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eastAsia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текућих прихода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2.800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из кредита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6.700.000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Бетонирање улица –   По Програму развоја општине Ћићевац за 20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/>
              </w:rPr>
              <w:t>21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 год. са пројекцијама за 202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 и 202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/>
              </w:rPr>
              <w:t>3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. год.            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lastRenderedPageBreak/>
              <w:t>Програм 7 ПА 0002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Година почетка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финансирања пројекта:2021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финан. прој:2021.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 буџета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Пројектно планирање Општина  Ћићевац (пројекат канализације 8.349.600; пројекат ПУ Чаролија 1.000.000; секун. водоводна мрежа 300.000; пројекат тротоара 840.000; пројекти за асфалтирање, пресвлачење и бетонирање улица по Програму развоја )       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 ПА 0001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 пројекта: 2021.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пројекта: 2021.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 11.509.000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 текућих прихода буџета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Пренета неутрош. средства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5.880.000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Из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текућих прихода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5.629.000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Капитално одржавање објеката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15 ПА 0001 – Општинска управа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финансирања:202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3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3.000.000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Извори финансирања 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прихода буџета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Прибављање непокретности  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(куповина парцела за проширење гробља у Појату и земљишта за развој туризма у Мојсињској светој гори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15 ПА 0001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почетка финансирања: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Година завршетка финансир. пројекта: 202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Укупна вредност пројекта: 1.000.000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Извори финансирања: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из текућих прихода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560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/</w:t>
            </w: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Б. ОСТАЛИ КАПИТАЛНИ ИЗДАЦИ</w:t>
            </w: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3.030.000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280.000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903BD">
        <w:tc>
          <w:tcPr>
            <w:tcW w:w="684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557" w:type="dxa"/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559" w:type="dxa"/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160.000</w:t>
            </w:r>
          </w:p>
        </w:tc>
        <w:tc>
          <w:tcPr>
            <w:tcW w:w="1560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</w:tbl>
    <w:p w:rsidR="00E903BD" w:rsidRDefault="00E903BD">
      <w:pPr>
        <w:pStyle w:val="NoSpacing"/>
        <w:rPr>
          <w:rFonts w:ascii="Times New Roman" w:hAnsi="Times New Roman" w:cs="Times New Roman"/>
          <w:b/>
        </w:rPr>
      </w:pPr>
    </w:p>
    <w:p w:rsidR="00E903BD" w:rsidRDefault="009B4FE0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sr-Latn-CS"/>
        </w:rPr>
        <w:t xml:space="preserve">II 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/>
          <w:b/>
        </w:rPr>
        <w:t>ОСЕБАН ДЕО</w:t>
      </w:r>
    </w:p>
    <w:p w:rsidR="00E903BD" w:rsidRDefault="009B4FE0">
      <w:pPr>
        <w:pStyle w:val="NoSpacing"/>
        <w:rPr>
          <w:rFonts w:ascii="Times Cirilica" w:hAnsi="Times Cirilica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Члан 6.</w:t>
      </w:r>
    </w:p>
    <w:p w:rsidR="00E903BD" w:rsidRDefault="009B4FE0">
      <w:pPr>
        <w:pStyle w:val="ListParagraph"/>
        <w:spacing w:line="240" w:lineRule="auto"/>
        <w:ind w:left="0" w:firstLine="720"/>
        <w:jc w:val="both"/>
      </w:pPr>
      <w:r>
        <w:rPr>
          <w:rFonts w:ascii="Times New Roman" w:hAnsi="Times New Roman" w:cs="Times New Roman"/>
        </w:rPr>
        <w:t>Средства у износу од</w:t>
      </w:r>
      <w:r>
        <w:rPr>
          <w:rFonts w:ascii="Times New Roman" w:hAnsi="Times New Roman" w:cs="Times New Roman"/>
          <w:b/>
          <w:bCs/>
        </w:rPr>
        <w:t>369.380</w:t>
      </w:r>
      <w:r>
        <w:rPr>
          <w:rFonts w:ascii="Times New Roman" w:hAnsi="Times New Roman" w:cs="Times New Roman"/>
          <w:b/>
          <w:bCs/>
        </w:rPr>
        <w:t>.120</w:t>
      </w:r>
      <w:r>
        <w:rPr>
          <w:rFonts w:ascii="Times New Roman" w:hAnsi="Times New Roman" w:cs="Times New Roman"/>
        </w:rPr>
        <w:t>динара распоређују се по корисницима и врстама издатка, и то:</w:t>
      </w:r>
    </w:p>
    <w:tbl>
      <w:tblPr>
        <w:tblStyle w:val="TableGrid1"/>
        <w:tblW w:w="10530" w:type="dxa"/>
        <w:tblLook w:val="04A0"/>
      </w:tblPr>
      <w:tblGrid>
        <w:gridCol w:w="435"/>
        <w:gridCol w:w="9"/>
        <w:gridCol w:w="20"/>
        <w:gridCol w:w="9"/>
        <w:gridCol w:w="20"/>
        <w:gridCol w:w="27"/>
        <w:gridCol w:w="15"/>
        <w:gridCol w:w="10"/>
        <w:gridCol w:w="457"/>
        <w:gridCol w:w="7"/>
        <w:gridCol w:w="7"/>
        <w:gridCol w:w="6"/>
        <w:gridCol w:w="486"/>
        <w:gridCol w:w="6"/>
        <w:gridCol w:w="511"/>
        <w:gridCol w:w="11"/>
        <w:gridCol w:w="26"/>
        <w:gridCol w:w="449"/>
        <w:gridCol w:w="123"/>
        <w:gridCol w:w="2467"/>
        <w:gridCol w:w="14"/>
        <w:gridCol w:w="11"/>
        <w:gridCol w:w="1116"/>
        <w:gridCol w:w="32"/>
        <w:gridCol w:w="915"/>
        <w:gridCol w:w="15"/>
        <w:gridCol w:w="7"/>
        <w:gridCol w:w="15"/>
        <w:gridCol w:w="92"/>
        <w:gridCol w:w="974"/>
        <w:gridCol w:w="7"/>
        <w:gridCol w:w="1019"/>
        <w:gridCol w:w="222"/>
        <w:gridCol w:w="222"/>
        <w:gridCol w:w="1026"/>
      </w:tblGrid>
      <w:tr w:rsidR="00E903BD">
        <w:trPr>
          <w:trHeight w:val="1082"/>
        </w:trPr>
        <w:tc>
          <w:tcPr>
            <w:tcW w:w="400" w:type="dxa"/>
            <w:shd w:val="clear" w:color="auto" w:fill="auto"/>
            <w:textDirection w:val="btLr"/>
          </w:tcPr>
          <w:p w:rsidR="00E903BD" w:rsidRDefault="009B4FE0">
            <w:pPr>
              <w:pStyle w:val="ListParagraph"/>
              <w:spacing w:after="0" w:line="240" w:lineRule="auto"/>
              <w:ind w:left="113" w:right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Раздео</w:t>
            </w:r>
          </w:p>
        </w:tc>
        <w:tc>
          <w:tcPr>
            <w:tcW w:w="565" w:type="dxa"/>
            <w:gridSpan w:val="8"/>
            <w:shd w:val="clear" w:color="auto" w:fill="auto"/>
            <w:textDirection w:val="btLr"/>
          </w:tcPr>
          <w:p w:rsidR="00E903BD" w:rsidRDefault="009B4FE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Глава</w:t>
            </w:r>
          </w:p>
        </w:tc>
        <w:tc>
          <w:tcPr>
            <w:tcW w:w="651" w:type="dxa"/>
            <w:gridSpan w:val="5"/>
            <w:shd w:val="clear" w:color="auto" w:fill="auto"/>
            <w:textDirection w:val="btLr"/>
          </w:tcPr>
          <w:p w:rsidR="00E903BD" w:rsidRDefault="009B4FE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Функц. класиф.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E903BD" w:rsidRDefault="009B4FE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Позиција</w:t>
            </w:r>
          </w:p>
        </w:tc>
        <w:tc>
          <w:tcPr>
            <w:tcW w:w="569" w:type="dxa"/>
            <w:gridSpan w:val="3"/>
            <w:shd w:val="clear" w:color="auto" w:fill="auto"/>
            <w:textDirection w:val="btLr"/>
          </w:tcPr>
          <w:p w:rsidR="00E903BD" w:rsidRDefault="009B4FE0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Конто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 п и с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Средства из буџета 01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 w:right="-57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Средства из сопствених прихода 04</w:t>
            </w:r>
          </w:p>
        </w:tc>
        <w:tc>
          <w:tcPr>
            <w:tcW w:w="977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Средства из осталих извора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7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54"/>
        </w:trPr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СКУПШТИНА ОПШТИНЕ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2101    ПРОГРАМ 16-ПОЛИТИЧКИ СИСТЕМ ЛОКАЛНЕ САМОУПРАВЕ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0001- ФУНКЦИОНИСАЊЕ  СКУПШТИНЕ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07"/>
        </w:trPr>
        <w:tc>
          <w:tcPr>
            <w:tcW w:w="40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Извршни и законодавни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органи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13"/>
        </w:trPr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411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Плате,додаци и накн. запосл.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2.700.000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2.700.000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412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414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415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421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6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422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Трошкови путовања 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423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8.500.000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425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9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426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465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11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6"/>
              </w:rPr>
              <w:t>481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Политичке странке (редован рад-члан 16. Закона о фин. пол. акт.)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09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111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12.999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2101    ПРОГРАМ 16-ПОЛИТИЧКИ СИСТЕМ ЛОКАЛНЕ САМОУПРАВЕ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0001- ФУНКЦИОНИСАЊЕ  СКУПШТИНЕ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Опште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јавне услуге некласиф. на другом месту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9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281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81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2.200.000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160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  <w:lang w:val="sr-Latn-CS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2.400.000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6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ПРЕДСЕДНИК ОПШТИНЕ</w:t>
            </w:r>
          </w:p>
        </w:tc>
        <w:tc>
          <w:tcPr>
            <w:tcW w:w="1281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2101    ПРОГРАМ 16-ПОЛИТИЧКИ СИСТЕМ ЛОКАЛНЕ САМОУПРАВЕ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0002-ФУНКЦИОНИСАЊЕ ИЗВРШНИХ ОРГАНА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3.650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3.650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Стални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11.000.000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15"/>
        </w:trPr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380.000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функц. класиф. 111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0002(01)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16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17.090.000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5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ОПШТИНСКО ВЕЋЕ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 2101 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  ПРОГРАМ 16-ПОЛИТИЧКИ СИСТЕМ ЛОКАЛНЕ САМОУПРАВЕ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ПА- 0002-ФУНКЦИОНИСАЊЕ ИЗВРШНИХ ОРГАНА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75"/>
        </w:trPr>
        <w:tc>
          <w:tcPr>
            <w:tcW w:w="407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Извршни и законодавни органи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80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1.520.000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1.520.000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255.000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давања запосленима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6.000.000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44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220.000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111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ПРОГРАМ 16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раздео 2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8.345.000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52"/>
        </w:trPr>
        <w:tc>
          <w:tcPr>
            <w:tcW w:w="10454" w:type="dxa"/>
            <w:gridSpan w:val="32"/>
            <w:shd w:val="clear" w:color="auto" w:fill="auto"/>
            <w:vAlign w:val="center"/>
          </w:tcPr>
          <w:p w:rsidR="00E903BD" w:rsidRDefault="009B4FE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ОПШТИНСКО  ПРАВОБРАНИЛАШТВО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0602   ПРОГРАМ 15- ОПШТЕ  УСЛУГЕ ЛОКАЛНЕ САМОУПРАВЕ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0004- ОПШТИНСКО  ПРАВОБРАНИЛАШТВО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330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 xml:space="preserve">Општински  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правобранилац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Плате, додаци и накнаде запослених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Социјални доприноси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Стални трошкови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Трошкови путовања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датације и трансфери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  <w:color w:val="FF420E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</w:t>
            </w:r>
          </w:p>
        </w:tc>
        <w:tc>
          <w:tcPr>
            <w:tcW w:w="706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482</w:t>
            </w:r>
          </w:p>
        </w:tc>
        <w:tc>
          <w:tcPr>
            <w:tcW w:w="3156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93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42</w:t>
            </w:r>
          </w:p>
        </w:tc>
        <w:tc>
          <w:tcPr>
            <w:tcW w:w="706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483</w:t>
            </w:r>
          </w:p>
        </w:tc>
        <w:tc>
          <w:tcPr>
            <w:tcW w:w="3156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293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800.000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</w:t>
            </w:r>
          </w:p>
        </w:tc>
        <w:tc>
          <w:tcPr>
            <w:tcW w:w="706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484</w:t>
            </w:r>
          </w:p>
        </w:tc>
        <w:tc>
          <w:tcPr>
            <w:tcW w:w="3156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Накнада штете </w:t>
            </w:r>
          </w:p>
        </w:tc>
        <w:tc>
          <w:tcPr>
            <w:tcW w:w="1293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купно за функц. класиф. 330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0004 (01)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7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5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0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раздео 3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2.610.000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ОПШТИНСКА УПРАВА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0602    ПРОГРАМ 15-ОПШТЕ  УСЛУГЕ ЛОКАЛНЕ САМО 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0001-ФУНКЦИОНИСАЊЕ ЛОКАЛНЕ САМОУПРАВЕ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5.01</w:t>
            </w: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Остале опште услуге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7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40.000.000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7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Социј. допр. на терет посл.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7.765.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7.765.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Награде запосл. и остали посеб . рас.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150.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03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Услуге по уговору </w:t>
            </w:r>
          </w:p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6.000.000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6.000.000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1.600.000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1.600.000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9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82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33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3.600.000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3.600.000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Новчане казне и пенали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накнаде штете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Зграде и грађ. објекти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Остала основна средства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Нематеријална имовина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Земљиште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29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 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78.065.000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ОПШТИНСКА УПРАВА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0602    ПРОГРАМ 15-ОПШТЕ  УСЛУГЕ ЛОКАЛНЕ САМОУПРАВЕ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0009-   ТЕКУЋА БУЏЕТСКА РЕЗЕРВА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36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Текућа буџетска резерва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36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36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0009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36"/>
        </w:trPr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0010-   СТАЛНА  БУЏЕТСКА РЕЗЕРВА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499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Стална буџетска резерва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0010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133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15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ПРЕВЕНЦИЈА И ОТКЛАЊАЊЕ ПОСЛЕДИЦА ЕЛЕМЕНТАРНИХ НЕПОГОДА И ДРУГИХ ВАНРЕДНИХ СИТУАЦИЈА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Шифра 0602    ПРОГРАМ 15-ОПШТЕ  УСЛУГЕ ЛОКАЛНЕ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САМОУПРАВЕ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0014- УПРАВЉАЊЕ У ВАНРЕДНИМ  СИТУАЦИЈАМА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64"/>
        </w:trPr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Цивилна одбрана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val="sr-Latn-CS"/>
              </w:rPr>
              <w:t>T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рошкови путовања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29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425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426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Материјал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70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484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Накнада штете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29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71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512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Машине и опрема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snapToGrid w:val="0"/>
              <w:spacing w:after="86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snapToGrid w:val="0"/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функ. класиф. 220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 xml:space="preserve"> 0014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ПРОГРАМ 15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3.410.000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СЕРВИСИРАЊЕ ЈАВНОГ ДУГА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Шифра 0602    ПРОГРАМ 15-ОПШТЕ УСЛУГЕ ЛОКАЛНЕ САМОУПРАВЕ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0003- СЕРВИСИРАЊЕ ЈАВНОГ  ДУГА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69"/>
        </w:trPr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 xml:space="preserve">Трансакције везане за јавни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дуг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72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441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Отплате домаћих камата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1.300.000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1.300.000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73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444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74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611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Отп. главнице домаћ. посл. банк.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170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bookmarkStart w:id="0" w:name="__DdeLink__117524_3848409728"/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  <w:bookmarkEnd w:id="0"/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0003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ПРОГРАМ 15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8.850.000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СОЦИЈАЛНА ЗАШТИТА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0901    ПРОГРАМ 11- СОЦИЈАЛНА И ДЕЧИЈА ЗАШТИТА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0006-ПОДРШКА ДЕЦИ И ПОРОДИЦИ СА ДЕЦОМ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 xml:space="preserve">Социјална заштита 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Породица и деца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Услуге по уговору –лични пратилац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tabs>
                <w:tab w:val="left" w:pos="840"/>
              </w:tabs>
              <w:spacing w:after="0" w:line="240" w:lineRule="auto"/>
              <w:jc w:val="right"/>
              <w:rPr>
                <w:rFonts w:eastAsiaTheme="minorHAnsi"/>
                <w:sz w:val="18"/>
                <w:szCs w:val="18"/>
              </w:rPr>
            </w:pPr>
          </w:p>
          <w:p w:rsidR="00E903BD" w:rsidRDefault="009B4FE0">
            <w:pPr>
              <w:tabs>
                <w:tab w:val="left" w:pos="840"/>
              </w:tabs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tabs>
                <w:tab w:val="left" w:pos="840"/>
              </w:tabs>
              <w:spacing w:after="0" w:line="240" w:lineRule="auto"/>
              <w:jc w:val="right"/>
              <w:rPr>
                <w:rFonts w:eastAsiaTheme="minorHAnsi"/>
                <w:sz w:val="18"/>
                <w:szCs w:val="18"/>
              </w:rPr>
            </w:pPr>
          </w:p>
          <w:p w:rsidR="00E903BD" w:rsidRDefault="009B4FE0">
            <w:pPr>
              <w:tabs>
                <w:tab w:val="left" w:pos="840"/>
              </w:tabs>
              <w:spacing w:after="0" w:line="240" w:lineRule="auto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Накнаде за социјалну заштиту из буџета-стипендије и превоз ученика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040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0006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65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11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8.500.000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 0901    ПРОГРАМ 11-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СОЦИЈАЛНА И ДЕЧИЈА ЗАШТИТА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54" w:type="dxa"/>
            <w:gridSpan w:val="3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0001-ЈЕДНОКРАТНЕ ПОМОЋИ И ДРУГИ ОБЛИЦИ ПОМОЋИ</w:t>
            </w:r>
          </w:p>
        </w:tc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Социјална заштита некласиф. на другом месту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Центар за социјални рад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99"/>
        </w:trPr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77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Трансфери осталим нивоима власти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366"/>
        </w:trPr>
        <w:tc>
          <w:tcPr>
            <w:tcW w:w="429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78</w:t>
            </w:r>
          </w:p>
        </w:tc>
        <w:tc>
          <w:tcPr>
            <w:tcW w:w="680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472</w:t>
            </w:r>
          </w:p>
        </w:tc>
        <w:tc>
          <w:tcPr>
            <w:tcW w:w="3156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 xml:space="preserve">Накнаде за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социјалну заштиту из буџета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9.000.000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090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12.000.000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0901    ПРОГРАМ 11-СОЦИЈАЛНА И ДЕЧИЈА ЗАШТИТА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477" w:type="dxa"/>
            <w:gridSpan w:val="3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0003-ДНЕВНЕ УСЛУГЕ У ЗАЈЕДНИЦИ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319"/>
        </w:trPr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 – „Помоћ у кући з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а оне којима је најпотребнија“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5.350.000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5.350.000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070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9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5.350.000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СОЦИЈАЛНА ПОМОЋ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УГРОЖЕНОМ СТАНОВНИШТВУ 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-Избеглице и ИРЛ-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0901    ПРОГРАМ 11-СОЦИЈАЛНА И ДЕЧИЈА ЗАШТИТА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0001-ЈЕДНОКРАТНЕ ПОМОЋИ  И ДРУГИ ОБЛИЦИ ПОМОЋИ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 w:hanging="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Социјална помоћ угроженом становништву- ирл и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избеглице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80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472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Накнада за соц. зашт. из буџета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070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4.190.060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4.190.060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Пренета неутрошена средства(13)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8.714.940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8.714.940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11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12.905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90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ЗДРАВСТВО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Шифра  1801    ПРОГРАМ 12- ЗДРАВСТВЕНА ЗАШТИТА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ПА 0001-ФУНКЦИОНИСАЊЕ УСТАНОВА ПРИМАРНЕ ЗДРАВСТВЕНЕ ЗАШТИТЕ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Здравство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дотације здравст. устан.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7.000.000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7.000.000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38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84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</w:rPr>
              <w:t>ПА 0002-МРТВОЗОРСТВО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Здравство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Специјализоване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600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 w:hanging="7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 Приходи из буџета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600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600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600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600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721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7.600.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7.600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12 (01)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7.600.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7.600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6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ОСНОВНО 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ОБРАЗОВАЊЕ</w:t>
            </w:r>
          </w:p>
        </w:tc>
        <w:tc>
          <w:tcPr>
            <w:tcW w:w="4496" w:type="dxa"/>
            <w:gridSpan w:val="1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  2002   ПРОГРАМ 9-ОСНОВНО ОБРАЗОВАЊЕ 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0001-ФУНКЦИОНИСАЊЕ ОСНОВНИХ ШКОЛА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324"/>
        </w:trPr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Основно образовање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463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Текући трансф. ост. нивоима власти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FF420E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FF420E"/>
                <w:sz w:val="18"/>
                <w:szCs w:val="18"/>
              </w:rPr>
              <w:t>14.500.000</w:t>
            </w:r>
          </w:p>
        </w:tc>
      </w:tr>
      <w:tr w:rsidR="00E903BD">
        <w:trPr>
          <w:trHeight w:val="282"/>
        </w:trPr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912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9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15.000.000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СРЕДЊЕ ОБРАЗОВАЊЕ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  2003   ПРОГРАМ 10-СРЕДЊЕ ОБРАЗОВАЊЕ 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0001-ФУНКЦИОНИСАЊЕ СРЕДЊИХ ШКОЛА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Средње образовање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Текући трансфери ост. нив. власти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920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10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УСЛУГЕ РЕКРЕАЦИЈЕ И СПОРТАОПШТИНСКИ СПОРТСКИ САВЕЗ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Шифра 1301    ПРОГРАМ 14-РАЗВОЈ СПОРТА И ОМЛАДИНЕ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ПА   0001-ПОДРШКА ЛОКАЛНИМ СПОРТСКИМ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ОРГАНИЗАЦИЈАМА, УДРУЖЕЊИМА И САВЕЗИМА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Услуге рекреације и спорта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14"/>
        </w:trPr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Дотације невл. организацијама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810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за ПА 0001 (01) 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14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ВЕРСКЕ И ОСТАЛЕ ЗАЈЕДНИЦЕ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Шифра0602   ПРОГРАМ 15 – ОПШТЕ ЈАВНЕ УСЛУГЕ УПРАВЕ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 – ФУНКЦИОНИСАЊЕ ЛОКАЛНЕ САМОУПРАВЕ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16"/>
        </w:trPr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Верске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и остале заједнице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Дотације невладиним организацијама-цркве  по конкурсу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840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ПА 0001 – ФУНКЦИОНИСАЊЕ ЛОКАЛНЕ САМОУПРАВЕ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Опште јавне услуге некласификоване на другом месту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Дотације невладиним организацијама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удружења и организације по конкурсу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sz w:val="18"/>
                <w:szCs w:val="20"/>
              </w:rPr>
              <w:t>Укупно за функц. класиф. 160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15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Шифра0901    ПРОГРАМ 11-СОЦИЈАЛНА  И ДЕЧИЈА ЗАШТИТА ЗАШТИТА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 0005-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ПОДРШКА РЕАЛИЗАЦИЈИ ПРОГРАМА ЦРВЕНОГ КРСТА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93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Соц. помоћ угроженом становн. некласиф. на другом месту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93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88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Дотације невл. организацијама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(Црвени крст)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93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070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93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93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ПА 0005 (01) 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93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93" w:type="dxa"/>
            <w:gridSpan w:val="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ПОЉОПРИВРЕДА, ШУМАРСТВО, ЛОВ И РИБОЛОВ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Шифра0101    ПРОГРАМ 5-ПОЉОПРИВРЕДА И РУРАЛНИ РАЗВОЈ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/>
              </w:rPr>
              <w:t>ПА0001–ПОДРШКА ЗА СПРОВОЂЕЊЕ ПОЉОПРИВРЕДНЕ ПОЛИТИКЕ У ЛОКАЛНОЈ ЗАЈЕДНИЦИ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  <w:lang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  <w:lang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421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  <w:lang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/>
              </w:rPr>
              <w:t>Пољопривреда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  <w:lang/>
              </w:rPr>
            </w:pP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  <w:lang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  <w:lang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  <w:lang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  <w:lang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  <w:lang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  <w:lang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89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550.000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  <w:lang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550.000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  <w:color w:val="FF420E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90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6.000.000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6.000.000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6.550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6.550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0001(01)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6.550.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6.550.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Шифра0101      ПРОГРАМ 5- ПОЉОПРИВРЕДА И РУРАЛНИ РАЗВОЈ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0002 –МЕРЕ ПОДРШКЕ РУРАЛНОМ РАЗВОЈУ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37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Пољопривреда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37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2.000.000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37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Приходи из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  <w:lang/>
              </w:rPr>
              <w:t>2.000.000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37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  <w:lang/>
              </w:rPr>
              <w:t>2.000.000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37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функ. класиф. 421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8.550.000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8.550.000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37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ПРОГРАМ 5 (01) 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8.550.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000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11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8.550.000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ЗАШТИТА ЖИВОТНЕ СРЕДИНЕ НЕКЛАСИФИКОВАНА НА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ДРУГОМ МЕСТУ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Шифра0401    ПРОГРАМ 6 - ЗАШТИТА ЖИВОТНЕ СРЕДИНЕ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 0002 – ПРАЋЕЊЕ КВАЛИТЕТА ЕЛЕМЕНАТА ЖИВОТНЕ СРЕДИНЕ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2.100.000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2.100.000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Остала основна средства 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 функ. класиф. 560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6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1102   ПРОГРАМ 2-КОМУНАЛНЕ ДЕЛАТНОСТИ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0008- УПРАВЉАЊЕ И СНАБДЕВАЊЕ ВОДОМ ЗА ПИЋЕ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50"/>
        </w:trPr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22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Водоснабдевање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22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Текуће субв. ЈКСП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Развитак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10.000.000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10.000.000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370"/>
        </w:trPr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22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грађевински објекти (секундарна вод. мрежа 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7.300.000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  <w:lang/>
              </w:rPr>
              <w:t>7.300.000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22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630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22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22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за ПА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0008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22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984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17.3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1102   ПРОГРАМ 2-КОМУНАЛНЕ ДЕЛАТНОСТИ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0002- ОДРЖАВАЊЕ ЈАВНИХ ЗЕЛЕНИХ ПОВРШИНА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Управљање отпадом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98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 (ЈП Путеви)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80"/>
        </w:trPr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510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3.000.000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0003- ОДРЖАВАЊЕ ЧИСТОЋЕ НА ПОВРШИНАМА ЈАВНЕ НАМЕНЕ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99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Услуге по уговору ЈКСП Развитак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510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7.000.000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7.000.000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0701  ПРОГРАМ 7-ОРГАНИЗАЦИЈА САОБРАЋАЈА И САОБРАЋАЈНА ИНФРАСТРУКТУРА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 0002-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УПРАВЉАЊЕ И ОДРЖАВАЊЕ САОБРАЋАЈНЕ ИНФРАСТРУКТУРЕ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3" w:type="dxa"/>
            <w:gridSpan w:val="10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Друмски саобраћај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3" w:type="dxa"/>
            <w:gridSpan w:val="10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 ЈП Путеви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3" w:type="dxa"/>
            <w:gridSpan w:val="10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субвенције – Путеви Ћићевац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3" w:type="dxa"/>
            <w:gridSpan w:val="10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Зграде и грађ. објекти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(асфалтирање , бетонирање и пресвлачење улица)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14.000.000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14.000.000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3" w:type="dxa"/>
            <w:gridSpan w:val="10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451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3" w:type="dxa"/>
            <w:gridSpan w:val="10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0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613" w:type="dxa"/>
            <w:gridSpan w:val="10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1101 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ПРОГРАМ 1- УРБАНИЗАМ И ПРОСТОРНО ПЛАНИРАЊЕ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0003- УПРАВЉАЊЕ ГРАЂЕВИНСКИМ ЗЕМЉИШТЕМ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sz w:val="20"/>
                <w:szCs w:val="18"/>
                <w:lang/>
              </w:rPr>
              <w:t>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Текуће поправке и одржавање 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  <w:lang/>
              </w:rPr>
              <w:t>2.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  <w:lang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 620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bookmarkStart w:id="1" w:name="__DdeLink__17448_2046216995"/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2.000.000</w:t>
            </w:r>
            <w:bookmarkEnd w:id="1"/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 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2.000.000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2.000.000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FF420E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2.000.000</w:t>
            </w:r>
          </w:p>
        </w:tc>
        <w:tc>
          <w:tcPr>
            <w:tcW w:w="969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1102  ПРОГРАМ 2-КОМУНАЛНА ДЕЛАТНОСТ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0001- УПРАВЉАЊЕ /ОДРЖАВАЊЕ ЈАВНИМ ОСВЕТЉЕЊЕМ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Улична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 расвета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4.000.000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700.000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700.000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700.000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640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5.400.000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5.400.000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5.400.000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5.400.000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96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5.400.000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ПРОГРАМ ЗА БЕЗБЕДНОСТ САОБРАЋАЈА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Шифра 0701  ПРОГРАМ 7-ОРГАНИЗАЦИЈА САОБРАЋАЈА И САОБРАЋАЈНА ИНФРАСТРУКТУРА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 xml:space="preserve">ПА  0005- </w:t>
            </w: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УНАПРЕЂЕЊЕ БЕЗБЕДНОСТИ САОБРАЋАЈА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Друмски саобраћај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07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08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09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грађ. објекти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Машине и опрема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360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00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22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15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 1501    ПРОГРАМ 3-ЛОКАЛНИ ЕКОНОМСКИ РАЗВОЈ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0002-МЕРЕ АКТИВНЕ ПОЛИТИКЕ ЗАПОШЉАВАЊА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22" w:type="dxa"/>
            <w:gridSpan w:val="1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Општи послови по питању рада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Текуће дотације НСЗ по ЛАПЗ-у 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1.900.000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1.900.000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3.800.000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за функц. класиф.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412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3.800.000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Трансф. од ост. нивоа власти (07)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(07)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1.900.000.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1.900.000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0001- УНАПРЕЂЕЊЕ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ПРИВРЕДНОГ И ИНВЕСТИЦИОНОГ АМБИЈЕНТА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Општи економски и комерцијални послови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Текуће поправке и одржавање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 411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26"/>
        </w:trPr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3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20"/>
              </w:rPr>
              <w:t>2.400.000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1.900.000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20"/>
              </w:rPr>
              <w:t>4.300.000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Шифра 0501  ПРОГРАМ 17- ЕНЕРГЕТСКА ЕФИКАСНОСТ И ОБНОВЉИВИ ИЗВОРИ ЕНЕРГИЈЕ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ПА  0001- ЕНЕРГЕТСКИ МЕНАЏМЕНТ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Општи економски и комерцијални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послови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264"/>
        </w:trPr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511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Зграде и грађевински објекти (набавка и постављање изолације 3.384.120 дин., извођење електроенергетске инсталације и стабилне инсталације за дојаву пожара у згради Општинске управе 1.500.000 дин.)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411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17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4.884.120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 xml:space="preserve">Шифра 1101  ПРОГРАМ 1- УРБАНИЗАМ  И  ПРОСТОРНО </w:t>
            </w: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ПЛАНИРАЊЕ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ПА  0001- ПРОСТОРНО И УРБАНИСТИЧКО ПЛАНИРАЊЕ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Развој заједнице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граде и грађ. објекти, Одлука Минис. привреде за суфинансирање у изради пројектно-техничке документације-израда постројења за пречишћавање отпадних вода у општини Ћићевац (8.349.600), пројекат ПУ Чаролија, пројекат секундарне водоводне мреже, пројекат трот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оара и пројекат улица по Програму развоја општине 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FF420E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11.509.000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FF420E"/>
                <w:sz w:val="18"/>
                <w:szCs w:val="20"/>
                <w:lang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11.509.000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620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lang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  <w:lang/>
              </w:rPr>
              <w:t>11.509.000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420E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</w:rPr>
              <w:t>11.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20"/>
                <w:lang/>
              </w:rPr>
              <w:t>509.00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5.629.000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5.629.000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Пренета неутрошена средства(13)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5.880.000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5.880.000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11.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  <w:lang/>
              </w:rPr>
              <w:t>509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11.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  <w:lang/>
              </w:rPr>
              <w:t>509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ПА 0005 – ОСТВАРИВАЊЕ ЈАВНОГ ИНТЕРЕСА У ОДРЖАВАЊУ ЗГРАДА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Субвенције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функ. класиф. 620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0005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11.609.000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11.609.000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Шифра 1201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ПРОГРАМ 13 -РАЗВОЈ КУЛТУРЕ И ИНФОРМИСАЊА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tcBorders>
              <w:top w:val="nil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contextualSpacing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ПА 0004-ОСТВАРИВАЊЕ И УНАПРЕЂИВАЊЕ ЈАВНОГ ИНТЕРЕСА У ОБЛАСТИ ЈАВНОГ      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FF0000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ИНФОРМИСАЊА 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830</w:t>
            </w: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Услуге емитовања и штампања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16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Услуге по уговору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1.200.000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1.200.000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Укупно за функ.класиф. 830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1.200.000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Укупно за ПА 0004 (01)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1.200.000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20"/>
              </w:rPr>
              <w:t>1.200.000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12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13 (01)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1.200.000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1.200.000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510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12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</w:rPr>
              <w:t>НАРОДНА БИБЛИОТЕКА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Шифра 1201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0"/>
                <w:szCs w:val="24"/>
              </w:rPr>
              <w:t>ПРОГРАМ 13 -РАЗВОЈ КУЛТУРЕ И ИНФОРМИСАЊА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ПА 0001-ФУНКЦИОНИСАЊЕ ЛОКАЛНИХ УСТАНОВА КУЛТУРЕ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5.02</w:t>
            </w: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820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Услуге културе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17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6.300.000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6.300.000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18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Социј. допр. на терет послодавца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1.300.000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1.300.000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19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130.000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130.000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Стални трошкови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1.150.000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1.180.000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Трошкови путовања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24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25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426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Материјал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26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465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27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482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Порези, обавезне таксе и казне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483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Новчане казне и пенали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512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Машине и опрема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/>
              </w:rPr>
              <w:t>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515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Нематеријална имовина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10.000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11.600.000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11.750.000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11.600.000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11.600.000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Сопствени приходи 04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0001 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11.600.000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0001 (04)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150.000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1418" w:hanging="1276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4"/>
              </w:rPr>
              <w:t xml:space="preserve">ПА 0002-ЈАЧАЊЕ КУЛТУРНЕ ПРОДУКЦИЈЕ И УМЕТНИЧКОГ СТВАРАЛАШТВА   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 w:hanging="94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</w:rPr>
              <w:t>820</w:t>
            </w: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Услуге културе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131</w:t>
            </w: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422</w:t>
            </w: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Трошкови путовања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55.000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132</w:t>
            </w: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423</w:t>
            </w: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Услуге по уговору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56.000</w:t>
            </w: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61.000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133</w:t>
            </w: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424</w:t>
            </w: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Специјализ. услуге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134</w:t>
            </w: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4"/>
              </w:rPr>
              <w:t>426</w:t>
            </w: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Материјал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44.000</w:t>
            </w: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</w:rPr>
              <w:t>64.000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функц. класиф. 820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230.000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Приходи из буџета (01)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Сопствени приходи (04)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Укупно за ПА 0002 (01)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180.000</w:t>
            </w: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 xml:space="preserve">Укупно за ПА </w:t>
            </w: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0002 (04)</w:t>
            </w:r>
          </w:p>
        </w:tc>
        <w:tc>
          <w:tcPr>
            <w:tcW w:w="1162" w:type="dxa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1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</w:rPr>
              <w:t>50.000</w:t>
            </w:r>
          </w:p>
        </w:tc>
        <w:tc>
          <w:tcPr>
            <w:tcW w:w="98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9" w:type="dxa"/>
            <w:gridSpan w:val="3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 xml:space="preserve">ПА 0003-УНАПРЕЂЕЊЕ СИСТЕМА ОЧУВАЊА И ПРЕДСТАВЉАЊА 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4"/>
              </w:rPr>
              <w:t>КУЛТУРНО-ИСТОРИЈСКОГ НАСЛЕЂА</w:t>
            </w: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 w:hanging="113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820</w:t>
            </w: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Услуге културе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NoSpacing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Трошкови путовања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95.000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365.000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365.000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137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Специјализоване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270.000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270.000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138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426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190.000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190.000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820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Сопствени приходи (04)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920.000</w:t>
            </w:r>
          </w:p>
        </w:tc>
      </w:tr>
      <w:tr w:rsidR="00E903BD">
        <w:tc>
          <w:tcPr>
            <w:tcW w:w="429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0003 (04)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13 (01)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12.700.000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29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561" w:type="dxa"/>
            <w:gridSpan w:val="8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626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13 (04)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200.000</w:t>
            </w: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90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СПОРТСКИ ЦЕНТАР ЋИЋЕВАЦ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Шифра 1301    </w:t>
            </w: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4"/>
              </w:rPr>
              <w:t>ПРОГРАМ 14-РАЗВОЈ СПОРТА И ОМЛАДИНЕ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 0004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-ФУНКЦИОНИСАЊЕ ЛОКАЛНИХ СПОРТСКИХ УСТАНОВА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5.03</w:t>
            </w:r>
          </w:p>
        </w:tc>
        <w:tc>
          <w:tcPr>
            <w:tcW w:w="565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Спортски центар Ћићевац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накн. запосл.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2.751.000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2.751.000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18"/>
        </w:trPr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Соц. допр. на терет послодавца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446.000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446.000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Соц. давања запосленима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трошк. за запослене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96.000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96.000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720.000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870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870.000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350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426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444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465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600.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Новчане казне по решењу суда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1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/>
              </w:rPr>
              <w:t>2</w:t>
            </w: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180.000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810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6.453.000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6.453.000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6.453.000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6.453.000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ПА 0004 (01)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6.453.000</w:t>
            </w: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6.453.000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5.04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ЈУ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Спортски центар Сталаћ-Град Сталаћ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Плате, додаци и накн. запосл.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940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  <w:lang/>
              </w:rPr>
              <w:t>94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Социј. доприн. на терет послодавца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tabs>
                <w:tab w:val="center" w:pos="439"/>
                <w:tab w:val="right" w:pos="879"/>
              </w:tabs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ab/>
              <w:t>135.000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tabs>
                <w:tab w:val="center" w:pos="439"/>
                <w:tab w:val="right" w:pos="879"/>
              </w:tabs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ab/>
              <w:t>135.000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Социјална давања запосленима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Накнаде трошкова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за запослене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60.000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Трошкови путовања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Специјализоване услуге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Текуће поправке и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одржавање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Остале дотације и трансфери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85.000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85.000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Порези, таксе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/>
              </w:rPr>
              <w:t>165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18"/>
                <w:szCs w:val="18"/>
                <w:lang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/>
              </w:rPr>
              <w:t>483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Новчане казне по решењу суда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  <w:r>
              <w:rPr>
                <w:rFonts w:ascii="Times New Roman" w:eastAsiaTheme="minorHAnsi" w:hAnsi="Times New Roman"/>
                <w:sz w:val="18"/>
                <w:szCs w:val="18"/>
                <w:lang/>
              </w:rPr>
              <w:t>6</w:t>
            </w: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512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класиф. 810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2.420.000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2.420.000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2.400</w:t>
            </w: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(01)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2.420.000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2.420.000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0004 (01)</w:t>
            </w: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2.420.000</w:t>
            </w:r>
          </w:p>
        </w:tc>
        <w:tc>
          <w:tcPr>
            <w:tcW w:w="1046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2.420.000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ПРОГРАМ 14 (01)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6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58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532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2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18"/>
              </w:rPr>
              <w:t>ПРЕДШКОЛСКО ОБРАЗОВАЊЕ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 2001    ПРОГРАМ 8-ПРЕДШКОЛСКО ВАСПИТАЊЕ  И ОБРАЗОВАЊЕ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 xml:space="preserve">ПА  0001- ФУНКЦИОНИСАЊЕ И ОСТВАРИВАЊЕ  ПРЕДШКОЛСКОГ ВАСПИТАЊА И      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ОБРАЗОВАЊА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5.05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24"/>
              </w:rPr>
              <w:t>911</w:t>
            </w: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Предшколско васпитање и образовање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Плате, додаци и накнаде запосл.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23.320.000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23.320.000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Социјални доприн. на терет посл.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4.800.000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4.800.000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</w:t>
            </w: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05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414</w:t>
            </w: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Социјална давања запосл.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за запослене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416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Награде запосл. и ост. пос. расх.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Стални трошкови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3.255.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55.000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3.310.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Трошкови путовања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2.320.000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tabs>
                <w:tab w:val="right" w:pos="881"/>
              </w:tabs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280.000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424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650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Текуће поправке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426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Материјал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3.90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3.90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465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1.160.000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1.160.000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472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Накнаде за социјану заштиту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Порези 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таксе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46"/>
        </w:trPr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512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Машине и опрема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00"/>
        </w:trPr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Укупно за функц. класиф. 911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41.805.000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335.000</w:t>
            </w: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2.140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37"/>
        </w:trPr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18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41.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80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1.805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38"/>
        </w:trPr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 xml:space="preserve">Укупно за ПА 0001 (01) 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41.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41.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805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101"/>
        </w:trPr>
        <w:tc>
          <w:tcPr>
            <w:tcW w:w="485" w:type="dxa"/>
            <w:gridSpan w:val="6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0001 (04)</w:t>
            </w:r>
          </w:p>
        </w:tc>
        <w:tc>
          <w:tcPr>
            <w:tcW w:w="1159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</w:p>
        </w:tc>
        <w:tc>
          <w:tcPr>
            <w:tcW w:w="1081" w:type="dxa"/>
            <w:gridSpan w:val="6"/>
            <w:tcBorders>
              <w:top w:val="nil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335.000</w:t>
            </w:r>
          </w:p>
        </w:tc>
        <w:tc>
          <w:tcPr>
            <w:tcW w:w="977" w:type="dxa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4"/>
            <w:tcBorders>
              <w:top w:val="nil"/>
            </w:tcBorders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990" w:type="dxa"/>
            <w:gridSpan w:val="11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FF0000"/>
                <w:sz w:val="20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МЕСНЕ ЗАЈЕДНИЦЕ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058" w:type="dxa"/>
            <w:gridSpan w:val="7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Шифра0602   ПРОГРАМ 15-ОПШТЕ  УСЛУГЕ  ЛОКАЛНЕ САМОУПРАВЕ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10528" w:type="dxa"/>
            <w:gridSpan w:val="3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</w:rPr>
              <w:t>ПА  0002- ФУНКЦИОНИСАЊЕ МЕСНИХ  ЗАЈЕДНИЦА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5.06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Опште јавне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услуге некласификоване на другом месту</w:t>
            </w:r>
          </w:p>
        </w:tc>
        <w:tc>
          <w:tcPr>
            <w:tcW w:w="1159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421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Стални трошкови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Услуге по уговору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400.000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426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Материјал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540.000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540.000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482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Порези, таксе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4"/>
              </w:rPr>
              <w:t>483</w:t>
            </w: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 xml:space="preserve">Новчане казне и </w:t>
            </w: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пенали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20"/>
              </w:rPr>
              <w:t>10.000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функц. клас. 160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Приходи из буџета 01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251"/>
        </w:trPr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ПА 0002 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rPr>
          <w:trHeight w:val="378"/>
        </w:trPr>
        <w:tc>
          <w:tcPr>
            <w:tcW w:w="485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gridSpan w:val="3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Укупно за ПРОГРАМ 15(01)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80" w:type="dxa"/>
            <w:gridSpan w:val="4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E903BD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E903BD">
        <w:tc>
          <w:tcPr>
            <w:tcW w:w="2876" w:type="dxa"/>
            <w:gridSpan w:val="19"/>
            <w:shd w:val="clear" w:color="auto" w:fill="auto"/>
          </w:tcPr>
          <w:p w:rsidR="00E903BD" w:rsidRDefault="00E903B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 xml:space="preserve">УКУПНО РАСХОДИ И 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20"/>
              </w:rPr>
              <w:t>ИЗДАЦИ</w:t>
            </w:r>
          </w:p>
        </w:tc>
        <w:tc>
          <w:tcPr>
            <w:tcW w:w="1159" w:type="dxa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366.945.120</w:t>
            </w:r>
          </w:p>
        </w:tc>
        <w:tc>
          <w:tcPr>
            <w:tcW w:w="1081" w:type="dxa"/>
            <w:gridSpan w:val="6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right"/>
              <w:rPr>
                <w:rFonts w:eastAsiaTheme="minorHAnsi"/>
                <w:color w:val="FF420E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535</w:t>
            </w: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 w:hanging="108"/>
              <w:jc w:val="right"/>
              <w:rPr>
                <w:rFonts w:ascii="Times New Roman" w:eastAsiaTheme="minorHAnsi" w:hAnsi="Times New Roman" w:cs="Times New Roman"/>
                <w:b/>
                <w:color w:val="FF420E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1.900.000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E903BD" w:rsidRDefault="009B4FE0">
            <w:pPr>
              <w:pStyle w:val="NoSpacing"/>
              <w:contextualSpacing/>
              <w:jc w:val="righ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369.380.120</w:t>
            </w:r>
          </w:p>
        </w:tc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369</w:t>
            </w:r>
          </w:p>
        </w:tc>
      </w:tr>
    </w:tbl>
    <w:p w:rsidR="00E903BD" w:rsidRDefault="00E903BD">
      <w:pPr>
        <w:pStyle w:val="NoSpacing"/>
        <w:ind w:right="-207"/>
        <w:rPr>
          <w:rFonts w:ascii="Times New Roman" w:hAnsi="Times New Roman" w:cs="Times New Roman"/>
          <w:b/>
        </w:rPr>
      </w:pP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  <w:b/>
          <w:lang w:val="sr-Latn-CS"/>
        </w:rPr>
        <w:t xml:space="preserve">III </w:t>
      </w:r>
      <w:r>
        <w:rPr>
          <w:rFonts w:ascii="Times New Roman" w:hAnsi="Times New Roman" w:cs="Times New Roman"/>
          <w:b/>
        </w:rPr>
        <w:t>ИЗВРШАВАЊЕ БУЏЕТА</w:t>
      </w:r>
    </w:p>
    <w:p w:rsidR="00E903BD" w:rsidRDefault="00E903B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7.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У складу са чланом 27к Закона о буџерском систему,</w:t>
      </w:r>
      <w:r>
        <w:rPr>
          <w:rFonts w:ascii="Times New Roman" w:hAnsi="Times New Roman" w:cs="Times New Roman"/>
        </w:rPr>
        <w:t xml:space="preserve"> у периоду од 1. јануара 2021. године до 31. децембра 2023. године корисницима јавних средстава дозвољено је да без посебних дозвола и сагласности у текућој календарској години приме у радни однос на неодређено време и радни однос на одређено време у својс</w:t>
      </w:r>
      <w:r>
        <w:rPr>
          <w:rFonts w:ascii="Times New Roman" w:hAnsi="Times New Roman" w:cs="Times New Roman"/>
        </w:rPr>
        <w:t>тву приправника до 70% укупног броја лица којима је престао радни однос на неодређено време по било ком основу у претходној калнедарској години (умањен за број новозапослених на неодређено време и одређено време у својству приправника у тој календарској го</w:t>
      </w:r>
      <w:r>
        <w:rPr>
          <w:rFonts w:ascii="Times New Roman" w:hAnsi="Times New Roman" w:cs="Times New Roman"/>
        </w:rPr>
        <w:t>дини), док о пријему новозапослених на неодређено време и одређено време у својству приправника изнад тог процента одлучује тело Владе, на предлог надлежног органа уз претходно прибављено мишљење министартсва.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Запошљавање из претхподног става се може реал</w:t>
      </w:r>
      <w:r>
        <w:rPr>
          <w:rFonts w:ascii="Times New Roman" w:hAnsi="Times New Roman" w:cs="Times New Roman"/>
        </w:rPr>
        <w:t>изовати уколико корисник јавниох средстава има обазбеђена средстав за плате, односно зараде, са припадајућим порезом и доприносима за новозапослене, као и под условима и у складу са процедурама предвиђеним посебним прописом.</w:t>
      </w:r>
    </w:p>
    <w:p w:rsidR="00E903BD" w:rsidRDefault="00E903BD">
      <w:pPr>
        <w:pStyle w:val="NoSpacing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8.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За извршавање ове одл</w:t>
      </w:r>
      <w:r>
        <w:rPr>
          <w:rFonts w:ascii="Times New Roman" w:hAnsi="Times New Roman" w:cs="Times New Roman"/>
        </w:rPr>
        <w:t>уке одговоран је Председник општине.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Наредбодавац за извршење буџета је Председник општине.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9.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</w:t>
      </w:r>
      <w:r>
        <w:rPr>
          <w:rFonts w:ascii="Times New Roman" w:hAnsi="Times New Roman" w:cs="Times New Roman"/>
        </w:rPr>
        <w:t>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10.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законито и наменско коришћење средстава распоређених овом Одлуком, одговорни су функцио</w:t>
      </w:r>
      <w:r>
        <w:rPr>
          <w:rFonts w:ascii="Times New Roman" w:hAnsi="Times New Roman" w:cs="Times New Roman"/>
        </w:rPr>
        <w:t>нери, односно руководиоци директних и индиректних корисника буџетских средстава, као и одговорна лица осталих корисника буџетских средстава општине Ћићевац.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6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11.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Орган управе надлежан за финансије обавезан је да редовно прати извршење буџета и најмањ</w:t>
      </w:r>
      <w:r>
        <w:rPr>
          <w:rFonts w:ascii="Times New Roman" w:hAnsi="Times New Roman" w:cs="Times New Roman"/>
        </w:rPr>
        <w:t>е два пута годишње информише Председника општине и Општинско веће, а обавезно у року од петнаест дана по истеку шестомесечног, односно деветомесечног периода.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 року од петнаест дана по доношењу извештаја из става 1.овог члана, Општинско веће усваја и дос</w:t>
      </w:r>
      <w:r>
        <w:rPr>
          <w:rFonts w:ascii="Times New Roman" w:hAnsi="Times New Roman" w:cs="Times New Roman"/>
        </w:rPr>
        <w:t>тавља извештај Скупштини општине.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Извештај садржи и одступања између усвојеног буџета и извршења и образложење великих одступања.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Члан 12.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Одлуку о промени апропријације из општих прихода буџета и преносу апропријације у текућу буџетску резерву,  у скла</w:t>
      </w:r>
      <w:r>
        <w:rPr>
          <w:rFonts w:ascii="Times New Roman" w:hAnsi="Times New Roman" w:cs="Times New Roman"/>
        </w:rPr>
        <w:t>ду са чланом 61. Закона о буџетском систему доноси Општинско веће.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13.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Решење о употреби текуће буџетске и сталне резерве на предлог органа управе надлежног за финансије доноси Општинско веће.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14.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Одлуку о отварању буџетског фонда у складу са</w:t>
      </w:r>
      <w:r>
        <w:rPr>
          <w:rFonts w:ascii="Times New Roman" w:hAnsi="Times New Roman" w:cs="Times New Roman"/>
        </w:rPr>
        <w:t xml:space="preserve"> чланом 64. Закона о буџетском систему доноси Општинско веће.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15.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</w:t>
      </w:r>
      <w:r>
        <w:rPr>
          <w:rFonts w:ascii="Times New Roman" w:hAnsi="Times New Roman" w:cs="Times New Roman"/>
        </w:rPr>
        <w:t>систему.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Овлашћује се председник општине да, у складу са чланом 27.ж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</w:t>
      </w:r>
      <w:r>
        <w:rPr>
          <w:rFonts w:ascii="Times New Roman" w:hAnsi="Times New Roman" w:cs="Times New Roman"/>
        </w:rPr>
        <w:t>е јавних финансија.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16.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</w:t>
      </w:r>
      <w:r>
        <w:rPr>
          <w:rFonts w:ascii="Times New Roman" w:hAnsi="Times New Roman" w:cs="Times New Roman"/>
        </w:rPr>
        <w:t>уну трезора.</w:t>
      </w:r>
    </w:p>
    <w:p w:rsidR="00E903BD" w:rsidRDefault="00E903BD">
      <w:pPr>
        <w:pStyle w:val="NoSpacing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17.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Изузетно корисници из става 1. овог члана, у складу са чланом 54. </w:t>
      </w:r>
      <w:r>
        <w:rPr>
          <w:rFonts w:ascii="Times New Roman" w:hAnsi="Times New Roman" w:cs="Times New Roman"/>
        </w:rPr>
        <w:t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већа, а највише до износа исказаних у плану</w:t>
      </w:r>
      <w:r>
        <w:rPr>
          <w:rFonts w:ascii="Times New Roman" w:hAnsi="Times New Roman" w:cs="Times New Roman"/>
        </w:rPr>
        <w:t xml:space="preserve"> капиталних издатака из члана 5</w:t>
      </w:r>
      <w:bookmarkStart w:id="2" w:name="_GoBack"/>
      <w:bookmarkEnd w:id="2"/>
      <w:r>
        <w:rPr>
          <w:rFonts w:ascii="Times New Roman" w:hAnsi="Times New Roman" w:cs="Times New Roman"/>
        </w:rPr>
        <w:t>. ове одлуке.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Корисник буџетских ср</w:t>
      </w:r>
      <w:r>
        <w:rPr>
          <w:rFonts w:ascii="Times New Roman" w:hAnsi="Times New Roman" w:cs="Times New Roman"/>
        </w:rPr>
        <w:t>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Обавезе преузете у 2020. години у складу са одобреним апропријацијама у тој години, а неизвршене</w:t>
      </w:r>
      <w:r>
        <w:rPr>
          <w:rFonts w:ascii="Times New Roman" w:hAnsi="Times New Roman" w:cs="Times New Roman"/>
        </w:rPr>
        <w:t xml:space="preserve"> у току 2020. године, преносе се у 2021. годину и имају статус преузетих обавеза и извршавају се на терет одобрених апропријација овом Одлуком.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18.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Преузете обавезе и све финансијске обавезе морају бити извршене искључиво на принципу готовинске осно</w:t>
      </w:r>
      <w:r>
        <w:rPr>
          <w:rFonts w:ascii="Times New Roman" w:hAnsi="Times New Roman" w:cs="Times New Roman"/>
        </w:rPr>
        <w:t>ве са консолидованог рачуна трезора, осим ако је законом, односно актом Владе предвиђен другачији метод.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19.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Корисници буџетских средстава преузимају обавезе само на основу писаног уговора или другог правног акта, уколико законом није другачије проп</w:t>
      </w:r>
      <w:r>
        <w:rPr>
          <w:rFonts w:ascii="Times New Roman" w:hAnsi="Times New Roman" w:cs="Times New Roman"/>
        </w:rPr>
        <w:t>исано.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20.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Корисници буџетских средстава приликом додељивања уговора о набавци добара, пружању услуга или извођењу грађевинс</w:t>
      </w:r>
      <w:r>
        <w:rPr>
          <w:rFonts w:ascii="Times New Roman" w:hAnsi="Times New Roman" w:cs="Times New Roman"/>
        </w:rPr>
        <w:t>ких радова, морају да поступе у складу са  важећим законским прописима  којима се регулише област јавних набавки.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Набавком мале вредности , у смислу прописа о јавним набавкама , сматра се набавка чија је вредност дефинисана Законом о јавним набавкама.</w:t>
      </w:r>
    </w:p>
    <w:p w:rsidR="00E903BD" w:rsidRDefault="009B4FE0">
      <w:pPr>
        <w:pStyle w:val="NoSpacing"/>
        <w:jc w:val="both"/>
      </w:pPr>
      <w:r>
        <w:tab/>
      </w: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лан 21.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</w:t>
      </w:r>
      <w:r>
        <w:rPr>
          <w:rFonts w:ascii="Times New Roman" w:hAnsi="Times New Roman" w:cs="Times New Roman"/>
        </w:rPr>
        <w:t>нимални стални трошкови неопходни за несметано функционисање корисника буџетских средстава.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22.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Средства распоређена за финансирање расхода и издатака корисника буџета, преносе се на основу њиховог захтева и у складу са одобреним квотама у тромесечн</w:t>
      </w:r>
      <w:r>
        <w:rPr>
          <w:rFonts w:ascii="Times New Roman" w:hAnsi="Times New Roman" w:cs="Times New Roman"/>
        </w:rPr>
        <w:t>им плановима буџета.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Уз захтев, корисници су дужни да доставе комплетну документацију за плаћање (копије).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23.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 xml:space="preserve">Новчана средства на консолидованом рачуну трезора могу се инвестирати у 2021. години само у складу са чланом 10. Закона о буџетском </w:t>
      </w:r>
      <w:r>
        <w:rPr>
          <w:rFonts w:ascii="Times New Roman" w:hAnsi="Times New Roman" w:cs="Times New Roman"/>
        </w:rPr>
        <w:t>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</w: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24.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Директни и индиректни корисници буџетских средстава у 2021. години обрачунату исправку</w:t>
      </w:r>
      <w:r>
        <w:rPr>
          <w:rFonts w:ascii="Times New Roman" w:hAnsi="Times New Roman" w:cs="Times New Roman"/>
        </w:rPr>
        <w:t xml:space="preserve">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25.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Скупштина општине доноси Одлуку о дугорочном задуживању, ради финансирања или рефинансирања капиталних инвестициони</w:t>
      </w:r>
      <w:r>
        <w:rPr>
          <w:rFonts w:ascii="Times New Roman" w:hAnsi="Times New Roman" w:cs="Times New Roman"/>
        </w:rPr>
        <w:t>х расхода  предвиђених Одлуком о буџету локалне власти, у складу са одредбама чл. 36. Закона о јавном дугу.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 xml:space="preserve">За финансирање дефицита текуће ликвидности, који може да настане услед неуравнотежености кретања у приходима и расходима буџета, Скупштина општине </w:t>
      </w:r>
      <w:r>
        <w:rPr>
          <w:rFonts w:ascii="Times New Roman" w:hAnsi="Times New Roman" w:cs="Times New Roman"/>
        </w:rPr>
        <w:t xml:space="preserve"> може се задужити у складу са одредбама члана 35. Закона о јавном дугу („Сл. гласник РС“, број, 61/2005, 107/2009, 78/2011, 68/2015, 95/18 и 91/19) </w:t>
      </w:r>
      <w:r>
        <w:rPr>
          <w:rFonts w:ascii="Times New Roman" w:hAnsi="Times New Roman" w:cs="Times New Roman"/>
          <w:color w:val="000000" w:themeColor="text1"/>
        </w:rPr>
        <w:t>и члана 40. став 1. тачка 49) С</w:t>
      </w:r>
      <w:r>
        <w:rPr>
          <w:rFonts w:ascii="Times New Roman" w:hAnsi="Times New Roman" w:cs="Times New Roman"/>
        </w:rPr>
        <w:t xml:space="preserve">татута општине Ћићевац („Сл. лист општине Ћићевац“, број 3/19), уз претходно </w:t>
      </w:r>
      <w:r>
        <w:rPr>
          <w:rFonts w:ascii="Times New Roman" w:hAnsi="Times New Roman" w:cs="Times New Roman"/>
        </w:rPr>
        <w:t>прибављену сагласност Министарства финансија.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26.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Корисници буџетских средстава пренеће на рачун извршења буџета до 31. децембра 2021. године, средства која нису утрошена за финансирање расхода у 2021. години, која су овим корисницима пренета у скла</w:t>
      </w:r>
      <w:r>
        <w:rPr>
          <w:rFonts w:ascii="Times New Roman" w:hAnsi="Times New Roman" w:cs="Times New Roman"/>
        </w:rPr>
        <w:t>ду са Одлуком о буџету општине Ћићевац  за 2021.годину.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27.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Изузетно, у случају да се буџету општине Ћићевац из другог буџета (Републике, Покрајине, друге општине) определе актом наменска трансферна средства, укључујући и наменска трансферна средств</w:t>
      </w:r>
      <w:r>
        <w:rPr>
          <w:rFonts w:ascii="Times New Roman" w:hAnsi="Times New Roman" w:cs="Times New Roman"/>
        </w:rPr>
        <w:t>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</w:t>
      </w:r>
      <w:r>
        <w:rPr>
          <w:rFonts w:ascii="Times New Roman" w:hAnsi="Times New Roman" w:cs="Times New Roman"/>
        </w:rPr>
        <w:t>схода по том основу, у складу са чланом 5. Закона о буџетском систему.</w:t>
      </w:r>
    </w:p>
    <w:p w:rsidR="00E903BD" w:rsidRDefault="00E903BD">
      <w:pPr>
        <w:pStyle w:val="NoSpacing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28.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Корисник буџетских средстава, који одређени расход и издатак извршава из других извора прохода и примања, који нису општи приход буџета (извор 01- Приходи из буџета), обавезе</w:t>
      </w:r>
      <w:r>
        <w:rPr>
          <w:rFonts w:ascii="Times New Roman" w:hAnsi="Times New Roman" w:cs="Times New Roman"/>
        </w:rPr>
        <w:t xml:space="preserve">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Корисник буџетских средстава код кога у току године дође до умањења одобрених апропријација из разлога извршења</w:t>
      </w:r>
      <w:r>
        <w:rPr>
          <w:rFonts w:ascii="Times New Roman" w:hAnsi="Times New Roman" w:cs="Times New Roman"/>
        </w:rPr>
        <w:t xml:space="preserve">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29.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Приоритет у извршавању расхода за роб</w:t>
      </w:r>
      <w:r>
        <w:rPr>
          <w:rFonts w:ascii="Times New Roman" w:hAnsi="Times New Roman" w:cs="Times New Roman"/>
        </w:rPr>
        <w:t>е и услуге корисника буџетских средстава имају расходи за сталне трошкове, трошкове поправки и одржавања и материјал.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</w:t>
      </w:r>
      <w:r>
        <w:rPr>
          <w:rFonts w:ascii="Times New Roman" w:hAnsi="Times New Roman" w:cs="Times New Roman"/>
        </w:rPr>
        <w:t>као и по основу капиталних издатака измире у року утврђеном законом који регулише рокове измирења новчаних обавеза у комерцијалним трансакцијама</w:t>
      </w:r>
    </w:p>
    <w:p w:rsidR="00E903BD" w:rsidRDefault="00E903BD">
      <w:pPr>
        <w:pStyle w:val="NoSpacing"/>
        <w:jc w:val="center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</w:rPr>
        <w:lastRenderedPageBreak/>
        <w:t>Члан 30.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У року од 30 дана од ступања на снагу Одлуке о буџету, Општинско веће даје сагласност на финансијске</w:t>
      </w:r>
      <w:r>
        <w:rPr>
          <w:rFonts w:ascii="Times New Roman" w:hAnsi="Times New Roman" w:cs="Times New Roman"/>
        </w:rPr>
        <w:t xml:space="preserve"> планове директних и индиректних корисника. Општинска управа, по добијеној сагласности Општинског већа, о томе обавештава сваког индиректног корисника. Индиректни корисници дужни су да своје финансијске планове ускладе са одобреним апропријацијама у буџету</w:t>
      </w:r>
      <w:r>
        <w:rPr>
          <w:rFonts w:ascii="Times New Roman" w:hAnsi="Times New Roman" w:cs="Times New Roman"/>
        </w:rPr>
        <w:t xml:space="preserve"> и да донесу финансијски  план за 2021. годину, у року од 45 дана од дана ступања на снагу Одлуке о буџету.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</w: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</w:rPr>
        <w:t>Члан 31.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Јавно предузеће које користи или ће користити средства из буџета (субвенције или  друга средства) дужно је да за та средства предложи по</w:t>
      </w:r>
      <w:r>
        <w:rPr>
          <w:rFonts w:ascii="Times New Roman" w:hAnsi="Times New Roman" w:cs="Times New Roman"/>
        </w:rPr>
        <w:t>себан програм, у складу са чл. 61. Закона о јавним предузећима.Посебан програм садржи намену и динамику коришћења средстава.</w:t>
      </w:r>
    </w:p>
    <w:p w:rsidR="00E903BD" w:rsidRDefault="009B4F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Посебан програм се сматра донетим када на њега сагласност да Скупштина општине.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32.</w:t>
      </w:r>
    </w:p>
    <w:p w:rsidR="00E903BD" w:rsidRDefault="009B4FE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Саставни део ове одлуке је табела са </w:t>
      </w:r>
      <w:r>
        <w:rPr>
          <w:rFonts w:ascii="Times New Roman" w:hAnsi="Times New Roman" w:cs="Times New Roman"/>
        </w:rPr>
        <w:t>планом прихода и планом расхода.</w:t>
      </w:r>
    </w:p>
    <w:p w:rsidR="00E903BD" w:rsidRDefault="009B4FE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Саставни део ове одлуке је списак директних и индиректних корисника буџетских средстава.</w:t>
      </w:r>
    </w:p>
    <w:p w:rsidR="00E903BD" w:rsidRDefault="009B4FE0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Саставни део ове одлуке је образложење Програмског дела буџета.</w:t>
      </w:r>
    </w:p>
    <w:p w:rsidR="00E903BD" w:rsidRDefault="00E903BD">
      <w:pPr>
        <w:pStyle w:val="NoSpacing"/>
        <w:ind w:left="720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33.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Ову Одлуку објавити у ''Сл. листу општине Ћићевац''  и дос</w:t>
      </w:r>
      <w:r>
        <w:rPr>
          <w:rFonts w:ascii="Times New Roman" w:hAnsi="Times New Roman" w:cs="Times New Roman"/>
        </w:rPr>
        <w:t>тавити министру  финансија.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Члан 34.</w:t>
      </w: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  <w:t>Ова Одлука ступа на снагу осмог дана од дана објављивања у ''Сл. листу општине Ћићевац'', а примењиваће се од 1. јануара 2021. године.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СКУПШТИНА ОПШТИНЕ ЋИЋЕВАЦ</w:t>
      </w: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</w:rPr>
        <w:t xml:space="preserve">Бр. </w:t>
      </w:r>
      <w:r>
        <w:rPr>
          <w:rFonts w:ascii="Times New Roman" w:hAnsi="Times New Roman" w:cs="Times New Roman"/>
        </w:rPr>
        <w:t>400- 59/20-03 од 23 децембра 2020. године</w:t>
      </w:r>
    </w:p>
    <w:p w:rsidR="00E903BD" w:rsidRDefault="00E903BD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E903BD" w:rsidRDefault="00E903BD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E903BD" w:rsidRDefault="00E903BD">
      <w:pPr>
        <w:pStyle w:val="NoSpacing"/>
        <w:jc w:val="center"/>
        <w:rPr>
          <w:rFonts w:ascii="Times New Roman" w:hAnsi="Times New Roman" w:cs="Times New Roman"/>
          <w:sz w:val="14"/>
        </w:rPr>
      </w:pPr>
    </w:p>
    <w:p w:rsidR="00E903BD" w:rsidRDefault="009B4FE0">
      <w:pPr>
        <w:pStyle w:val="NoSpacing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</w:t>
      </w:r>
      <w:r>
        <w:rPr>
          <w:rFonts w:ascii="Times New Roman" w:hAnsi="Times New Roman" w:cs="Times New Roman"/>
        </w:rPr>
        <w:t>ЕДСЕДНИК</w:t>
      </w: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Милош Радосављевић, дипл. правник</w:t>
      </w: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E903BD">
      <w:pPr>
        <w:pStyle w:val="NoSpacing"/>
        <w:jc w:val="both"/>
        <w:rPr>
          <w:rFonts w:ascii="Times New Roman" w:hAnsi="Times New Roman" w:cs="Times New Roman"/>
        </w:rPr>
      </w:pP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  <w:b/>
        </w:rPr>
        <w:t>ПЛАН ПРИХОДА И ПРИМАЊА</w:t>
      </w: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  <w:b/>
          <w:sz w:val="20"/>
        </w:rPr>
        <w:t>За период 01.01.2021.-31.12.2021.</w:t>
      </w:r>
    </w:p>
    <w:tbl>
      <w:tblPr>
        <w:tblW w:w="9638" w:type="dxa"/>
        <w:jc w:val="center"/>
        <w:tblCellMar>
          <w:left w:w="57" w:type="dxa"/>
          <w:right w:w="57" w:type="dxa"/>
        </w:tblCellMar>
        <w:tblLook w:val="04A0"/>
      </w:tblPr>
      <w:tblGrid>
        <w:gridCol w:w="795"/>
        <w:gridCol w:w="4468"/>
        <w:gridCol w:w="1135"/>
        <w:gridCol w:w="982"/>
        <w:gridCol w:w="1122"/>
        <w:gridCol w:w="1136"/>
      </w:tblGrid>
      <w:tr w:rsidR="00E903BD">
        <w:trPr>
          <w:trHeight w:val="550"/>
          <w:jc w:val="center"/>
        </w:trPr>
        <w:tc>
          <w:tcPr>
            <w:tcW w:w="79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903BD" w:rsidRDefault="009B4FE0">
            <w:pPr>
              <w:pStyle w:val="NoSpacing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lang w:val="ru-RU"/>
              </w:rPr>
              <w:t xml:space="preserve">Економ. </w:t>
            </w:r>
            <w:r>
              <w:rPr>
                <w:rFonts w:ascii="Times New Roman" w:eastAsia="Calibri" w:hAnsi="Times New Roman" w:cs="Times New Roman"/>
                <w:sz w:val="18"/>
                <w:lang w:val="ru-RU"/>
              </w:rPr>
              <w:br/>
              <w:t>класиф</w:t>
            </w:r>
            <w:r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</w:p>
        </w:tc>
        <w:tc>
          <w:tcPr>
            <w:tcW w:w="44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Приходи , примања и пренета неутрошена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из буџета 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из сопст. извора 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Средства из осталих извора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</w:tcPr>
          <w:p w:rsidR="00E903BD" w:rsidRDefault="00E903BD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Укупно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Порез на доходак, добит и капиталне добитке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98.200.000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98.200.000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71111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орез на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зараде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ab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80.000.000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сам. дел. према приходу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дел. паушално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Порез на приходе од сам.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дел. самоопорезивање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давања у  закуп покр. ствари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од пољопривреде и шумарства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711147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Порез на </w:t>
            </w:r>
            <w:r>
              <w:rPr>
                <w:rFonts w:ascii="Times New Roman" w:hAnsi="Times New Roman"/>
                <w:sz w:val="18"/>
                <w:szCs w:val="18"/>
              </w:rPr>
              <w:t>земљиште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711191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остале приходе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7.900.000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711193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приходе спортиста и спорт. стручњака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Порез на имовину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75.835.060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75.835.060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713121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Порез на имовину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 xml:space="preserve">обвезника који не воде посл.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књиге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35.835.060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35.835.060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713122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Порез на имовину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ab/>
              <w:t>обвезника који воде посл. књиге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713311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Порез на наслеђе и поклон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1.500.000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713421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Порез на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пренос апсолутних права на непокретности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2.200.00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/>
              </w:rPr>
              <w:t>2.200.000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713423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Порез на пренос аапсолутних права на моторна возила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sz w:val="18"/>
                <w:szCs w:val="18"/>
                <w:lang/>
              </w:rPr>
              <w:t>1.300.000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Порез на добра и услуге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8.950.000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8.950.000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7144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Комунална такса закоришћење рекламних паноа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bookmarkStart w:id="3" w:name="__DdeLink__33571_1131678408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20.000</w:t>
            </w:r>
            <w:bookmarkEnd w:id="3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  <w:lang w:val="ru-RU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71451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Комунална такса за држање моторних возила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4.250.000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4.250.000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714549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Накнада од емисије </w:t>
            </w:r>
            <w:r>
              <w:rPr>
                <w:rFonts w:ascii="Times New Roman" w:hAnsi="Times New Roman"/>
                <w:sz w:val="18"/>
                <w:szCs w:val="18"/>
                <w:lang/>
              </w:rPr>
              <w:t xml:space="preserve">SO2, NO2, </w:t>
            </w:r>
            <w:r>
              <w:rPr>
                <w:rFonts w:ascii="Times New Roman" w:hAnsi="Times New Roman"/>
                <w:sz w:val="18"/>
                <w:szCs w:val="18"/>
              </w:rPr>
              <w:t>прашкастих материја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714552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Боравишна такса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714562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Посебна накнада за заштиту и унапређивање жив. сред.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3.500.000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постављање објеката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714565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коришћење простора на јав. површини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150.00020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714572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Комунална такса за држање средстава за игру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716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Други порези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16.0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16.0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716111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Ком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 такса за истицање фирме на пословном простору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733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Трансфери од других нивоа власти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114.7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65.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120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1.900.000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tabs>
                <w:tab w:val="right" w:pos="1020"/>
              </w:tabs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116.</w:t>
            </w:r>
            <w:bookmarkStart w:id="4" w:name="__DdeLink__19176_2348955201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65.</w:t>
            </w:r>
            <w:bookmarkEnd w:id="4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733151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Ненаменски трансфери од Републике у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корист нивоа општине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109.2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65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.120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  <w:p w:rsidR="00E903BD" w:rsidRDefault="009B4FE0">
            <w:pPr>
              <w:pStyle w:val="NoSpacing"/>
              <w:tabs>
                <w:tab w:val="right" w:pos="1020"/>
              </w:tabs>
              <w:jc w:val="right"/>
            </w:pPr>
            <w:r>
              <w:rPr>
                <w:rFonts w:ascii="Times New Roman" w:eastAsia="SimSun" w:hAnsi="Times New Roman" w:cs="Times New Roman"/>
                <w:sz w:val="18"/>
                <w:szCs w:val="20"/>
              </w:rPr>
              <w:t>109.2</w:t>
            </w:r>
            <w:r>
              <w:rPr>
                <w:rFonts w:ascii="Times New Roman" w:eastAsia="SimSun" w:hAnsi="Times New Roman" w:cs="Times New Roman"/>
                <w:sz w:val="18"/>
                <w:szCs w:val="20"/>
              </w:rPr>
              <w:t>65</w:t>
            </w:r>
            <w:r>
              <w:rPr>
                <w:rFonts w:ascii="Times New Roman" w:eastAsia="SimSun" w:hAnsi="Times New Roman" w:cs="Times New Roman"/>
                <w:sz w:val="18"/>
                <w:szCs w:val="20"/>
              </w:rPr>
              <w:t>.120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733154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Текући </w:t>
            </w:r>
            <w:r>
              <w:rPr>
                <w:rFonts w:ascii="Times New Roman" w:hAnsi="Times New Roman"/>
                <w:sz w:val="18"/>
                <w:szCs w:val="18"/>
              </w:rPr>
              <w:t>намененски трансфери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1.900.000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4.400.000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733251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Капитални наменски трансфери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Републике у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корист нивоа општине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имовине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2.4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2.4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74151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Накнаде за коришћење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минералних сировина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Средства остварена од давања у закуп пољоприв. земљишта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74153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Накнада за коришћење  грађ .земљишта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741596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Накнада за коришћење дрвета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50.000</w:t>
            </w:r>
          </w:p>
        </w:tc>
      </w:tr>
      <w:tr w:rsidR="00E903BD">
        <w:trPr>
          <w:trHeight w:val="245"/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Приходи од продаје добара и услуга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535.00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9.535.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742152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непокретности у државној својини које користе општине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од давања у закуп грађевинског земљишта у корист нивоа општина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Приходи од давања у </w:t>
            </w:r>
            <w:r>
              <w:rPr>
                <w:rFonts w:ascii="Times New Roman" w:hAnsi="Times New Roman"/>
                <w:sz w:val="18"/>
                <w:szCs w:val="18"/>
              </w:rPr>
              <w:t>закуп непокретности у општинској својини које користе општине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742156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74225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Општинске административне т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аксе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742253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Накнада за уређивање грађевинског земљита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742255</w:t>
            </w:r>
          </w:p>
        </w:tc>
        <w:tc>
          <w:tcPr>
            <w:tcW w:w="4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Такса за озакоњење објеката у корист нивоа општина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742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Приходи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које својом делатношћу остваре органи и организације општине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1.5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535.000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2.035.000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743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Новчане казне и одузета имовинска корист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5.750.000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5.750.000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743324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Приходи од новчаних казни за саобраћајне прекршаје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5.500.000</w:t>
            </w:r>
          </w:p>
        </w:tc>
      </w:tr>
      <w:tr w:rsidR="00E903BD">
        <w:trPr>
          <w:trHeight w:val="248"/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743351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Прих. од новч. казни за прекрш у корист нивоа општина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50.000</w:t>
            </w:r>
          </w:p>
        </w:tc>
      </w:tr>
      <w:tr w:rsidR="00E903BD">
        <w:trPr>
          <w:trHeight w:val="248"/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743924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Приходи од увећања целокупног пореског  дуга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745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Мешовити и неодређени приходи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1.800.000</w:t>
            </w:r>
          </w:p>
        </w:tc>
      </w:tr>
      <w:tr w:rsidR="00E903BD">
        <w:trPr>
          <w:trHeight w:val="268"/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74515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стали приходи у корист нивоа општина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bookmarkStart w:id="5" w:name="__DdeLink__35225_4128794744"/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1.800.000</w:t>
            </w:r>
            <w:bookmarkEnd w:id="5"/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1.800.000</w:t>
            </w:r>
          </w:p>
        </w:tc>
      </w:tr>
      <w:tr w:rsidR="00E903BD">
        <w:trPr>
          <w:trHeight w:val="268"/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772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Меморан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ставке за рефунд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 расхода из предх. године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2.000.000</w:t>
            </w:r>
          </w:p>
        </w:tc>
      </w:tr>
      <w:tr w:rsidR="00E903BD">
        <w:trPr>
          <w:trHeight w:val="268"/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7721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Меморандумске ставке за рефундацију расхода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2.000.000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841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продаје земљишта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841151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>Примања од продаје земљишта у корист нивоа општина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911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>Примања од домаћих задуживања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17.500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7.500.000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911451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  <w:lang w:val="ru-RU"/>
              </w:rPr>
              <w:t xml:space="preserve">Примања од задуж.од послов банака у земљи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17.500.000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17.500.000</w:t>
            </w:r>
          </w:p>
        </w:tc>
      </w:tr>
      <w:tr w:rsidR="00E903BD">
        <w:trPr>
          <w:jc w:val="center"/>
        </w:trPr>
        <w:tc>
          <w:tcPr>
            <w:tcW w:w="79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311712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  <w:lang w:val="ru-RU"/>
              </w:rPr>
              <w:t xml:space="preserve">Пренета неутрошена средства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за посебне намене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14.594.940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14.594.940</w:t>
            </w:r>
          </w:p>
        </w:tc>
      </w:tr>
      <w:tr w:rsidR="00E903BD">
        <w:trPr>
          <w:jc w:val="center"/>
        </w:trPr>
        <w:tc>
          <w:tcPr>
            <w:tcW w:w="5262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УКУПНИ ПРИХОДИ И ПРИМАЊА: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  <w:rPr>
                <w:color w:val="FF420E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366.945.120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535.000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1.900.000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contextualSpacing/>
              <w:jc w:val="right"/>
            </w:pPr>
            <w:bookmarkStart w:id="6" w:name="__DdeLink__35236_412879474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369.380.120</w:t>
            </w:r>
            <w:bookmarkEnd w:id="6"/>
          </w:p>
        </w:tc>
      </w:tr>
    </w:tbl>
    <w:p w:rsidR="00E903BD" w:rsidRDefault="00E903B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  <w:b/>
        </w:rPr>
        <w:t>ПЛАН РАСХОДА И</w:t>
      </w:r>
      <w:r>
        <w:rPr>
          <w:rFonts w:ascii="Times New Roman" w:hAnsi="Times New Roman" w:cs="Times New Roman"/>
          <w:b/>
        </w:rPr>
        <w:t xml:space="preserve"> ИЗДАТАКА</w:t>
      </w:r>
    </w:p>
    <w:p w:rsidR="00E903BD" w:rsidRDefault="009B4FE0">
      <w:pPr>
        <w:pStyle w:val="NoSpacing"/>
        <w:jc w:val="center"/>
      </w:pPr>
      <w:r>
        <w:rPr>
          <w:rFonts w:ascii="Times New Roman" w:hAnsi="Times New Roman" w:cs="Times New Roman"/>
          <w:b/>
          <w:sz w:val="20"/>
        </w:rPr>
        <w:t>За период: 01.01.2021.-31.12.2021.</w:t>
      </w:r>
    </w:p>
    <w:tbl>
      <w:tblPr>
        <w:tblW w:w="9960" w:type="dxa"/>
        <w:jc w:val="center"/>
        <w:tblCellMar>
          <w:left w:w="57" w:type="dxa"/>
          <w:right w:w="57" w:type="dxa"/>
        </w:tblCellMar>
        <w:tblLook w:val="0000"/>
      </w:tblPr>
      <w:tblGrid>
        <w:gridCol w:w="972"/>
        <w:gridCol w:w="4067"/>
        <w:gridCol w:w="1440"/>
        <w:gridCol w:w="1072"/>
        <w:gridCol w:w="1277"/>
        <w:gridCol w:w="1132"/>
      </w:tblGrid>
      <w:tr w:rsidR="00E903BD">
        <w:trPr>
          <w:jc w:val="center"/>
        </w:trPr>
        <w:tc>
          <w:tcPr>
            <w:tcW w:w="971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Економ.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класиф.</w:t>
            </w:r>
          </w:p>
        </w:tc>
        <w:tc>
          <w:tcPr>
            <w:tcW w:w="406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 И С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буџета</w:t>
            </w:r>
          </w:p>
        </w:tc>
        <w:tc>
          <w:tcPr>
            <w:tcW w:w="10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из сопс. извора</w:t>
            </w:r>
          </w:p>
        </w:tc>
        <w:tc>
          <w:tcPr>
            <w:tcW w:w="127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E903BD" w:rsidRDefault="009B4FE0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13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0E0E0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Укупна      средства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РАСХОДИ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106.048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106.048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E903BD">
        <w:trPr>
          <w:trHeight w:val="244"/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Плате, додаци и накнаде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82.181.000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82.181.000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16.071.000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16.071.000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40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Накнаде у натури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  <w:tc>
          <w:tcPr>
            <w:tcW w:w="10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Накнадe трошкова за 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1.766.000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1.766.000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Награде запослен. и остали посебни 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КОРИШЋЕЊЕ УСЛУГА И 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tabs>
                <w:tab w:val="left" w:pos="1185"/>
              </w:tabs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421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15.765.000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15.850.000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Трошкови 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423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 по 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68.261.000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68.556.000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Материјал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10.064.000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ОТПЛАТА КАМАТА И ПРАТЕЋИ ТРОШК.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1.360.000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1.360.000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Отплата домаћих 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1.300.00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Пратећи трошкови 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18.100.000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18.100.000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Субв. јавним нефин. предузећ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46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ДОНАЦИЈЕ,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35.125.000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1.900.000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37.025.000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Текуће дотације здрав.установама и НСЗ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7.225.000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7.225.000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СОЦИЈАЛНО ОСИГУР. И СОЦ.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27.925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27.925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Накнаде за социјалну заштиту из 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ОСТАЛИ 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Порези, обавезне таксе и казне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Нак. штете за повр. или штету нас. услед елем неп.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Остале накнаде штете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color w:val="FF420E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49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6.000.000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499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ОСНОВНА 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43.123.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43.163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.120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Зграде и грађевински 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39.693.120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39.693.120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512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Машине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основна 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ОТПЛАТА  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7.500.000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Отплата главнице домаћим 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7.500.000</w:t>
            </w:r>
          </w:p>
        </w:tc>
      </w:tr>
      <w:tr w:rsidR="00E903BD">
        <w:trPr>
          <w:jc w:val="center"/>
        </w:trPr>
        <w:tc>
          <w:tcPr>
            <w:tcW w:w="97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</w:tcPr>
          <w:p w:rsidR="00E903BD" w:rsidRDefault="00E903B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УКУПНИ РАСХОДИ И ИЗДАЦИ: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</w:rPr>
              <w:t>366.945.120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535.000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right"/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1.900.000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contextualSpacing/>
              <w:jc w:val="right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369.380.120</w:t>
            </w:r>
          </w:p>
        </w:tc>
      </w:tr>
    </w:tbl>
    <w:p w:rsidR="00E903BD" w:rsidRDefault="00E903BD">
      <w:pPr>
        <w:spacing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E903BD" w:rsidRDefault="009B4FE0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0"/>
        </w:rPr>
        <w:t>СПИСАК ДИРЕКТНИХ КОРИСНИКА БУЏЕТСКИХ СРЕДСТАВА</w:t>
      </w:r>
    </w:p>
    <w:p w:rsidR="00E903BD" w:rsidRDefault="009B4F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Скупштина општине,</w:t>
      </w:r>
    </w:p>
    <w:p w:rsidR="00E903BD" w:rsidRDefault="009B4F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Председник општине, </w:t>
      </w:r>
    </w:p>
    <w:p w:rsidR="00E903BD" w:rsidRDefault="009B4F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Општинско веће,</w:t>
      </w:r>
    </w:p>
    <w:p w:rsidR="00E903BD" w:rsidRDefault="009B4FE0">
      <w:pPr>
        <w:pStyle w:val="ListParagraph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0"/>
        </w:rPr>
        <w:t>Општински правобранилац,</w:t>
      </w:r>
    </w:p>
    <w:p w:rsidR="00E903BD" w:rsidRDefault="009B4FE0">
      <w:pPr>
        <w:pStyle w:val="ListParagraph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sz w:val="20"/>
        </w:rPr>
        <w:t>Општинска управа.</w:t>
      </w:r>
    </w:p>
    <w:p w:rsidR="00E903BD" w:rsidRDefault="009B4FE0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СПИСАК ИНДИРЕКТНИХ КОРИСНИКА БУЏЕТСКИХ СРЕДСТАВА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0"/>
        </w:rPr>
        <w:t xml:space="preserve">Народна </w:t>
      </w:r>
      <w:r>
        <w:rPr>
          <w:rFonts w:ascii="Times New Roman" w:hAnsi="Times New Roman" w:cs="Times New Roman"/>
          <w:sz w:val="20"/>
        </w:rPr>
        <w:t>библиотека,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Спортски центар, Ћићевац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</w:pPr>
      <w:r>
        <w:rPr>
          <w:rFonts w:ascii="Times New Roman" w:hAnsi="Times New Roman" w:cs="Times New Roman"/>
          <w:sz w:val="20"/>
        </w:rPr>
        <w:t>ЈУ Спортски центар Сталаћ- Град Сталаћ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ПУ ''</w:t>
      </w:r>
      <w:r>
        <w:rPr>
          <w:rFonts w:ascii="Times New Roman" w:hAnsi="Times New Roman" w:cs="Times New Roman"/>
          <w:sz w:val="20"/>
        </w:rPr>
        <w:t>Чаролија</w:t>
      </w:r>
      <w:r>
        <w:rPr>
          <w:rFonts w:ascii="Times New Roman" w:hAnsi="Times New Roman" w:cs="Times New Roman"/>
          <w:sz w:val="20"/>
        </w:rPr>
        <w:t>',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Ћићевац,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Плочник,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Појате,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Лучина,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Сталаћ,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Град Сталаћ,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Мрзеница,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Трубарево,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МЗ Мојсиње, </w:t>
      </w:r>
    </w:p>
    <w:p w:rsidR="00E903BD" w:rsidRDefault="009B4FE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МЗ Браљина.</w:t>
      </w:r>
    </w:p>
    <w:p w:rsidR="00E903BD" w:rsidRDefault="00E903BD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</w:rPr>
      </w:pPr>
    </w:p>
    <w:p w:rsidR="00E903BD" w:rsidRDefault="009B4FE0">
      <w:pPr>
        <w:jc w:val="center"/>
      </w:pPr>
      <w:r>
        <w:rPr>
          <w:rFonts w:ascii="Times New Roman" w:hAnsi="Times New Roman"/>
        </w:rPr>
        <w:t xml:space="preserve">О Б Р А З Л О Ж Е Њ Е </w:t>
      </w:r>
    </w:p>
    <w:p w:rsidR="00E903BD" w:rsidRDefault="009B4FE0">
      <w:pPr>
        <w:spacing w:after="86" w:line="240" w:lineRule="auto"/>
        <w:jc w:val="both"/>
      </w:pPr>
      <w:r>
        <w:rPr>
          <w:rFonts w:ascii="Times New Roman" w:hAnsi="Times New Roman"/>
        </w:rPr>
        <w:lastRenderedPageBreak/>
        <w:tab/>
        <w:t>Правни основ з</w:t>
      </w:r>
      <w:r>
        <w:rPr>
          <w:rFonts w:ascii="Times New Roman" w:hAnsi="Times New Roman"/>
        </w:rPr>
        <w:t>а доношење Одлуке о буџету општине Ћићевац за 202</w:t>
      </w:r>
      <w:r>
        <w:rPr>
          <w:rFonts w:ascii="Times New Roman" w:hAnsi="Times New Roman"/>
          <w:lang/>
        </w:rPr>
        <w:t>1</w:t>
      </w:r>
      <w:r>
        <w:rPr>
          <w:rFonts w:ascii="Times New Roman" w:hAnsi="Times New Roman"/>
        </w:rPr>
        <w:t>. годину је садржан у члану 31. став 1. тачка 2, члану 36. и 41. Закона о буџетском систему и члану 32. Закона о локалној самоуправи. Чланом 31. став 1. тачка 2 Закона о буџетском систему предвиђен је кален</w:t>
      </w:r>
      <w:r>
        <w:rPr>
          <w:rFonts w:ascii="Times New Roman" w:hAnsi="Times New Roman"/>
        </w:rPr>
        <w:t>дар буџета локалне власти, док је чланом 36. предвиђено да министар доставља локалним властима Фискалну стартегију, а локални орган управе надлежан за финансије обавештава директне кориснике средстава буџета локалне власти о основим економским претпоставка</w:t>
      </w:r>
      <w:r>
        <w:rPr>
          <w:rFonts w:ascii="Times New Roman" w:hAnsi="Times New Roman"/>
        </w:rPr>
        <w:t>ма и смерницама за припшрему буџета локалне власти, а директни корисник средстава локалне власти индиректне кориснике средстава буџета локалне власти. Чланом 41. истог закона предвиђено је да директни корисници средстава буџета локалне власти, на основу уп</w:t>
      </w:r>
      <w:r>
        <w:rPr>
          <w:rFonts w:ascii="Times New Roman" w:hAnsi="Times New Roman"/>
        </w:rPr>
        <w:t>утства за припрему нацрта буџета локалне власти, израђују предлог финансијског плана и достављају га локалном органу управе надлежном за финансије, а индиректни корисници средстава буџета локалне власти обавезни су да припреме предлог финансијског плана на</w:t>
      </w:r>
      <w:r>
        <w:rPr>
          <w:rFonts w:ascii="Times New Roman" w:hAnsi="Times New Roman"/>
        </w:rPr>
        <w:t xml:space="preserve"> основу смерница које се односе на буџет локалне власти. Чланом 32. Закона о локалној самоуправи предвиђена је надлежност Скупштине општине за доношење буџета општине.</w:t>
      </w:r>
    </w:p>
    <w:p w:rsidR="00E903BD" w:rsidRDefault="009B4FE0">
      <w:pPr>
        <w:spacing w:after="86" w:line="240" w:lineRule="auto"/>
        <w:jc w:val="both"/>
      </w:pPr>
      <w:r>
        <w:rPr>
          <w:rFonts w:ascii="Times New Roman" w:hAnsi="Times New Roman"/>
        </w:rPr>
        <w:tab/>
        <w:t xml:space="preserve">Министарство финансија Рeпублике Србије је донело Упутство за припрему Одлуке о буџету </w:t>
      </w:r>
      <w:r>
        <w:rPr>
          <w:rFonts w:ascii="Times New Roman" w:hAnsi="Times New Roman"/>
        </w:rPr>
        <w:t xml:space="preserve">локалне власти за 2021. годину са пројекцијама за 2022. и 2023. годину, на основу кога су буџетски корисници требали да припреме своје предлоге финансијских планова за 2021. годину и наредне две године. </w:t>
      </w:r>
    </w:p>
    <w:p w:rsidR="00E903BD" w:rsidRDefault="009B4FE0">
      <w:pPr>
        <w:spacing w:after="86" w:line="240" w:lineRule="auto"/>
        <w:jc w:val="both"/>
      </w:pPr>
      <w:r>
        <w:rPr>
          <w:rFonts w:ascii="Times New Roman" w:hAnsi="Times New Roman"/>
        </w:rPr>
        <w:tab/>
        <w:t>На основу тога Одсек за буџет, финансије и јавне на</w:t>
      </w:r>
      <w:r>
        <w:rPr>
          <w:rFonts w:ascii="Times New Roman" w:hAnsi="Times New Roman"/>
        </w:rPr>
        <w:t>бавке припрема Нацрт Одлуке о буџету и доставља надлежном извршном органу, Општинском већу, ради утврђивања предлога, а затим доставља Скупштини на разматрање и доношење.</w:t>
      </w:r>
    </w:p>
    <w:p w:rsidR="00E903BD" w:rsidRDefault="009B4FE0">
      <w:pPr>
        <w:spacing w:after="86"/>
        <w:jc w:val="both"/>
      </w:pPr>
      <w:r>
        <w:rPr>
          <w:rFonts w:ascii="Times New Roman" w:hAnsi="Times New Roman"/>
        </w:rPr>
        <w:tab/>
        <w:t xml:space="preserve">Актом о буџету утврђује се и одобрава висина апропријација за сваког буџетског </w:t>
      </w:r>
      <w:r>
        <w:rPr>
          <w:rFonts w:ascii="Times New Roman" w:hAnsi="Times New Roman"/>
        </w:rPr>
        <w:t>корисника.</w:t>
      </w:r>
    </w:p>
    <w:p w:rsidR="00E903BD" w:rsidRDefault="009B4FE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Након доношења Одлуке о буџету за 2021. годину, финансијски план буџетског корисника треба да се усклади са апропријацијама утврђеним у Одлуци, у складу са чланом 50. Закона о буџетском систему у року од 45 дана од дана ступања на снагу Одлуке </w:t>
      </w:r>
      <w:r>
        <w:rPr>
          <w:rFonts w:ascii="Times New Roman" w:hAnsi="Times New Roman"/>
        </w:rPr>
        <w:t>о буџету општине Ћићевац за 2021. годину.</w:t>
      </w:r>
    </w:p>
    <w:p w:rsidR="00E903BD" w:rsidRDefault="009B4FE0">
      <w:pPr>
        <w:pStyle w:val="NoSpacing"/>
        <w:spacing w:after="200"/>
        <w:jc w:val="center"/>
      </w:pPr>
      <w:r>
        <w:rPr>
          <w:rFonts w:ascii="Times New Roman" w:hAnsi="Times New Roman" w:cs="Times New Roman"/>
          <w:b/>
        </w:rPr>
        <w:t>ОБРАЗЛОЖЕЊЕ ПРОГРАМСКОГ ДЕЛА БУЏЕТА</w:t>
      </w:r>
    </w:p>
    <w:tbl>
      <w:tblPr>
        <w:tblW w:w="9781" w:type="dxa"/>
        <w:tblInd w:w="108" w:type="dxa"/>
        <w:tblLook w:val="04A0"/>
      </w:tblPr>
      <w:tblGrid>
        <w:gridCol w:w="4680"/>
        <w:gridCol w:w="5101"/>
      </w:tblGrid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1.Назив програма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aps/>
                <w:sz w:val="20"/>
                <w:szCs w:val="20"/>
              </w:rPr>
              <w:t>1. СТАНОВАЊЕ, УРБАНИЗАМ И ПРОСТОРНО ПЛАНИРАЊЕ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 Шифра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1101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3. Сектор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Урбанизам и просторно планирање</w:t>
            </w:r>
          </w:p>
        </w:tc>
      </w:tr>
      <w:tr w:rsidR="00E903BD">
        <w:trPr>
          <w:trHeight w:val="6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4. Сврха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Планирање, уређење и коришћење простора у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локалној заједници засновано на начелима одрживог развоја, равномерног територијалног развоја и рационалног коришћења земљишта</w:t>
            </w:r>
          </w:p>
        </w:tc>
      </w:tr>
      <w:tr w:rsidR="00E903BD">
        <w:trPr>
          <w:trHeight w:val="44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5. Назив буџетског корисника/Организационе јединице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Општинска управа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6. Лице одговорно за реализацију програма: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Јовица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Богдановић – самостални сарадник</w:t>
            </w:r>
          </w:p>
        </w:tc>
      </w:tr>
      <w:tr w:rsidR="00E903BD">
        <w:trPr>
          <w:trHeight w:val="44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7. Веза програма са стратегијом: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Стратегија одрживог  развоја општине Ћићевац 2013. до 2022. године </w:t>
            </w:r>
          </w:p>
        </w:tc>
      </w:tr>
      <w:tr w:rsidR="00E903BD">
        <w:trPr>
          <w:trHeight w:val="9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8. Назив  и шифре програмске активности: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 0002 Просторно и  урбанистичко  планирање</w:t>
            </w:r>
          </w:p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ПА 0003 Управљање грађевинским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земљиштем</w:t>
            </w:r>
          </w:p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 0005 Остваривање јавног интереса у одржавању зграда</w:t>
            </w:r>
          </w:p>
        </w:tc>
      </w:tr>
    </w:tbl>
    <w:p w:rsidR="00E903BD" w:rsidRDefault="00E903BD"/>
    <w:tbl>
      <w:tblPr>
        <w:tblW w:w="9904" w:type="dxa"/>
        <w:tblLook w:val="04A0"/>
      </w:tblPr>
      <w:tblGrid>
        <w:gridCol w:w="9904"/>
      </w:tblGrid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 Опис/значај програма: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Овај програм овухата  активности везане за израду пројектно техничке документације за: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 постројење за пречишћавање отпадних вода у општини Ћићевац који се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суфинансира са Министраством привреде РС и за који су већ обезбеђена средста у износу од 5.880.000 динара,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пројекат изградње ПУ Чаролија,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пројекат секундарне водоводне мреже,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пројекте асфалтирања улица по програму развоја општине Ћићевац,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 активност -Управљање грађевинским земљиштем има за циљ стављање у функцију грађевинског земишта кроз спровођење активности на одржавању и комуналном опремању земљишта.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Овим програмом планирано је и суфинансирање активности на инвестиционом одржавању и 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напређењу својстава зграда.</w:t>
            </w:r>
          </w:p>
        </w:tc>
      </w:tr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 Правни основ програма:</w:t>
            </w:r>
          </w:p>
          <w:p w:rsidR="00E903BD" w:rsidRDefault="009B4FE0">
            <w:pPr>
              <w:pStyle w:val="NoSpacing"/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    Закон о планирању и изградњи (''Сл. гласник РС'', бр. 72/09, 81/09- испр., 64/10- одлука УС, 24/11,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121/12, 42/13- одлука УС, 50/13- одлука УС и 98/13- одлука УС, 132/14 , 145/14, 83/18, 31/19 и 37/19-др. закон)</w:t>
            </w:r>
          </w:p>
          <w:p w:rsidR="00E903BD" w:rsidRDefault="009B4FE0">
            <w:pPr>
              <w:pStyle w:val="NoSpacing"/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Програм развоја општине Ћићевац за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годину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Стратегија одрживог развоја Општине Ћићевац  2013-2022. године („Сл. лист општине Ћићева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ц“, бр. 6/13)</w:t>
            </w:r>
          </w:p>
        </w:tc>
      </w:tr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 Приоритет програма:   а)законски обавезан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б)висок          ц)средњи       д)низак     </w:t>
            </w:r>
          </w:p>
        </w:tc>
      </w:tr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 Права којима се програм реализује и њихова вредност: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 Ризици у реализацији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 Буџет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програма: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расходи програма по економској класификацији: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425100 Текуће поправке и одржавање зграда и објеката  2.000.000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451200 Капитане субвенивје јавним финансијским институцијама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511400П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ројектно планирање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11.509.000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извор финансирања програма: 01-Средства из буџета,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13.609.000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динара </w:t>
            </w:r>
          </w:p>
        </w:tc>
      </w:tr>
      <w:tr w:rsidR="00E903BD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 Резултати програма: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еализацијом овог програма желимо олакшамо и побољшамо квалитет живота грађана општине Ћићевац.</w:t>
            </w:r>
          </w:p>
        </w:tc>
      </w:tr>
    </w:tbl>
    <w:p w:rsidR="00E903BD" w:rsidRDefault="00E903BD"/>
    <w:tbl>
      <w:tblPr>
        <w:tblW w:w="9781" w:type="dxa"/>
        <w:tblInd w:w="108" w:type="dxa"/>
        <w:tblLook w:val="04A0"/>
      </w:tblPr>
      <w:tblGrid>
        <w:gridCol w:w="4680"/>
        <w:gridCol w:w="5101"/>
      </w:tblGrid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 Назив програма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caps/>
                <w:sz w:val="20"/>
                <w:szCs w:val="20"/>
              </w:rPr>
              <w:t>2.  КОМУНАЛНЕ ДЕЛАТНОСТИ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 Шифра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1102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3. Сектор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Урбанизам и просторно планирање</w:t>
            </w:r>
          </w:p>
        </w:tc>
      </w:tr>
      <w:tr w:rsidR="00E903BD">
        <w:trPr>
          <w:trHeight w:val="6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4. Сврха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Пружање комуналних услуга од значаја за остварење животних потреба физичких и правних лица уз обезбеђење одговарајућег квалитета, обима, доступности и континуитета; Редовно, сигурно и одрживо снабде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вање водом за пиће становника, уређивање начина коришћења и управљања изворима, јавним бунарима и чесмама.</w:t>
            </w:r>
          </w:p>
        </w:tc>
      </w:tr>
      <w:tr w:rsidR="00E903BD">
        <w:trPr>
          <w:trHeight w:val="44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5. Назив буџетског корисника/Организационе јединице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Општинска управа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6. Лице одговорно за реализацију програма: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E903BD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03BD">
        <w:trPr>
          <w:trHeight w:val="44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7. Веза програма са стратегијом: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Стратегија одрживог  развоја општине Ћићевац  2013. до 2022. године </w:t>
            </w:r>
          </w:p>
        </w:tc>
      </w:tr>
      <w:tr w:rsidR="00E903BD">
        <w:trPr>
          <w:trHeight w:val="97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8. Назив  и шифре програмске активности: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 0001 Управљање одржавање јавним осветљењем</w:t>
            </w:r>
          </w:p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 0002 Одржавање зелених површина</w:t>
            </w:r>
          </w:p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 0003 Одржавање чистоће на површинама јавне намене</w:t>
            </w:r>
          </w:p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 0008 Упр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ављање и снабдевање водом  за пиће</w:t>
            </w:r>
          </w:p>
        </w:tc>
      </w:tr>
    </w:tbl>
    <w:p w:rsidR="00E903BD" w:rsidRDefault="00E903BD"/>
    <w:tbl>
      <w:tblPr>
        <w:tblW w:w="9904" w:type="dxa"/>
        <w:tblLook w:val="04A0"/>
      </w:tblPr>
      <w:tblGrid>
        <w:gridCol w:w="4953"/>
        <w:gridCol w:w="4951"/>
      </w:tblGrid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 Опис/значај програма:</w:t>
            </w:r>
          </w:p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 јавне расвете се огледа у томе што се побољшава квалитет живота мештана, поготово у вечерњим часовима када је улично осветљење неопходно.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Програмска активност -Управљање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снабдевање водом за пиће обухавата активности на израде пројектне домументације и  изградњи секундарне водоводне мреже на територији општине Ћићевац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Овим програмом планирано је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одржавање зелених површина и одржавање на површинама јавне намене чиме се олакшава и побољшава квалитет живота грађана општине Ћићевац.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 Правни основ програма:</w:t>
            </w:r>
          </w:p>
          <w:p w:rsidR="00E903BD" w:rsidRDefault="009B4FE0">
            <w:pPr>
              <w:pStyle w:val="NoSpacing"/>
              <w:ind w:left="284" w:hanging="284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Закон о комуналним делатностима (“Сл. гласник РС”, бр. 88/2011, 104/2016 и 95/2018)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Стратегија одрживог развоја Општине Ћићевац  2013-2022. године („Сл. лист општине Ћићевац“, бр. 6/13)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 Приоритет програма:   а)законски обавезан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б)ви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сок          ц)средњи       д)низак    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 Права којима се програм реализује и њихова вредност: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Планирани износ  новчаних средстава за реализацију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програма јавне расвете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износи 5.400.000 динара, од тога 4.000.000,00 дин. за плаћање електричне енергије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(јавна расвета) и 700.000,00 динара за куповину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стубова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700.000 услуге замене сијалица.</w:t>
            </w:r>
          </w:p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територији општине јавном расветом је покривено 95 одсто улица, што износи око 45 километара.</w:t>
            </w:r>
          </w:p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Укупан број светиљки на територији општине износи око 1.700 на око 1.8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 стубова.</w:t>
            </w:r>
          </w:p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годишњем нивоу добијемо од 50 до 70 захтева за интервенцијама на јавној расвети. То се углавном односи на замену сијалица. </w:t>
            </w:r>
          </w:p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 укупног броја инсталисаних светиљки на територији општине, у просеку, на годишњем новоу заменимо 25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 30 одсто.</w:t>
            </w:r>
          </w:p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Приликом замене светиљки уграђујемо такозване „штедљиве“ светиљке, и тиме битно доприносимо смањењу трошкова за електричну енергију. Удео „штедљивих“ сијалица у укупном броју светиљки је 55 до 70 одсто.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Укупна потрошња електричне енергије на годишњем нивоу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нашој општини износи око 4.000.000,00 динара.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14. Ризици у реализацији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 Буџет програма: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расходи програма по економској класификацији: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 421200 Енергетске услуге 4.000.000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423900 Остале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опште услуге 7.700.000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425100 Текуће поправке и одржавање зграда и објеката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451100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Текуће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субвенције јавним финансијским институцијама 10.000.000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 511200 Изградња зграда и објеката 7.000.000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511400П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ројектно планирање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извор финансирања програма: 01-Средства из буџета,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29.700.000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динара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 Резултати програма: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еализацијом овог програма желимо олакшамо и побољшамо квалитет живота грађана општине Ћићевац.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ЛОКАЛНИ ЕКОНОМСКИ РАЗВОЈ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1501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0002-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Мере активне политике запошљавања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3.Сектор: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Економска и развојна политика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Сврха: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Решавање проблема у области запошљавања на територији локалне заједнице, креирање локалне политике запошљавања и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програма и мера активне политике запошљавања у складу са локалним потребама и могућностима.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Назив буџетског корисника/Организационе јединице: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Буџет општине Ћићевац/Општинска управа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Име и презиме лица које је одговорно за реализацију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Драгана Радосављевић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Веза програма са стратегијом: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Стратегија одрживог развоја општине Ћићевац 2013-2022. године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Назив програмске активности: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Мере активне политике запошљавања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Шифра програмске активности: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 0002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Назив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активне политике запошљавања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Опис/значај пројекта: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ационални акциони план запошљавања утврђује циљеве и приоритете политике запошљавања, односно програме и мере активне политике запошљавања.  У складу са Националним акционим планом запошљавања, СО Ћи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ћевац доноси Локални акциони план запошљавања, којим се дефинишу мере активне политике запошљавања, а све у складу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са локалним потребама и могућностима. Мере које ће се финансирати у 2021. години су:</w:t>
            </w:r>
          </w:p>
          <w:p w:rsidR="00E903BD" w:rsidRDefault="009B4FE0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јавни радови,</w:t>
            </w:r>
          </w:p>
          <w:p w:rsidR="00E903BD" w:rsidRDefault="009B4FE0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убвенције за самозапошљавање и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субвенција за запошљавање лица из категорије теже запошљивих на новоотвореним радним местима.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 Циљ пројекта: </w:t>
            </w:r>
          </w:p>
          <w:p w:rsidR="00E903BD" w:rsidRDefault="009B4FE0">
            <w:pPr>
              <w:pStyle w:val="NoSpacing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Повећање запослености на територији општине Ћићевац</w:t>
            </w:r>
          </w:p>
          <w:p w:rsidR="00E903BD" w:rsidRDefault="009B4FE0">
            <w:pPr>
              <w:pStyle w:val="NoSpacing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Отварање нових предузећа и предузетничких радњи на терит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орији општине Ћићевац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 Индикатор: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Број становника који су запослени на новим радним местима, а налазе се на евиденцији НСЗЗ</w:t>
            </w:r>
          </w:p>
          <w:p w:rsidR="00E903BD" w:rsidRDefault="009B4F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Број отворених предузећа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 Временски оквир: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месеци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 Правни основ програма: </w:t>
            </w:r>
          </w:p>
          <w:p w:rsidR="00E903BD" w:rsidRDefault="009B4FE0">
            <w:pPr>
              <w:numPr>
                <w:ilvl w:val="0"/>
                <w:numId w:val="9"/>
              </w:numPr>
              <w:spacing w:after="0" w:line="240" w:lineRule="auto"/>
              <w:ind w:left="567" w:hanging="207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Законо о запошљавању и осигурању за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случај незапослености (“Сл. гласник РС”,  бр. 36/09, 88/10, 38/15, 113/17 – др. закон и 113/17)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16. Приоритет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законски обавезан    б) високи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 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г) низак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17. Ризици остварења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 Буџет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конто 464 000-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3.800.000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1.900.000 буџет општине, 1.900.000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РС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 Резултати пројекта: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Смањена незапосленост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Повећан број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ивредних субјеката</w:t>
            </w:r>
          </w:p>
        </w:tc>
      </w:tr>
    </w:tbl>
    <w:p w:rsidR="00E903BD" w:rsidRDefault="00E903BD"/>
    <w:tbl>
      <w:tblPr>
        <w:tblW w:w="9904" w:type="dxa"/>
        <w:tblLook w:val="04A0"/>
      </w:tblPr>
      <w:tblGrid>
        <w:gridCol w:w="4953"/>
        <w:gridCol w:w="4951"/>
      </w:tblGrid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 xml:space="preserve">3 .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ЛОКАЛНИ ЕКОНОМСКИ РАЗВОЈ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1501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0001-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Унапређење привредног и инвестиционог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амбијента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3.Сектор: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Економска и развојна политика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Сврха: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Назив буџетског корисника/Организационе јединице: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Буџет општине Ћићевац/Општинска управа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Име и презиме лица које је одговорно за реализацију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Драгана Радосављевић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Веза програма са стратегијом: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Стратегија одрживог развоја општине Ћићевац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2013-2022. године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Назив програмске активности: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Унапређење привредног и инвестиционог амбијента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Шифра програмске активности: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 0001</w:t>
            </w:r>
          </w:p>
        </w:tc>
      </w:tr>
    </w:tbl>
    <w:p w:rsidR="00E903BD" w:rsidRDefault="00E903BD"/>
    <w:tbl>
      <w:tblPr>
        <w:tblW w:w="9904" w:type="dxa"/>
        <w:tblLook w:val="04A0"/>
      </w:tblPr>
      <w:tblGrid>
        <w:gridCol w:w="4953"/>
        <w:gridCol w:w="4951"/>
      </w:tblGrid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Назив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Уређење индустријске зоне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Опис/значај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плану је уређење индустријске зоне „Појате“ како би се обезбедио лакши приступ постојећим привредним субјектима, створили бољи услови за привлачење инвестиција и отварање нових радних места.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Предвиђа се уређење канала, решавање проблема атмосферских вода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бетонирање прилаза и насипање ударних рупа.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 Циљ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Стварање услова за привлачење инвестиција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 Индикатор: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Број нових инвестиција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 Временски оквир: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месеца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 Правни основ програма: </w:t>
            </w:r>
          </w:p>
          <w:p w:rsidR="00E903BD" w:rsidRDefault="009B4FE0">
            <w:pPr>
              <w:pStyle w:val="NoSpacing"/>
              <w:numPr>
                <w:ilvl w:val="0"/>
                <w:numId w:val="9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планирању и изградњи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("Сл. гласник РС“ бр.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/09, 81/09 – испр.,64/10 – одлука УС, 24/11, 121/12, 42/13 – одлука УС, 50/13 – одлука УС, 132/14, 83/18, 31/19, 37/19 – др.закон и 9/20)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16. Приоритет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законски обавезан    б) високи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 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г) низак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 Ризици остварења пројекта: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18. Буџет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конто 425 000-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.000,00 динара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19. Резултати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Уређен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индустријска зона</w:t>
            </w:r>
          </w:p>
        </w:tc>
      </w:tr>
      <w:tr w:rsidR="00E903BD">
        <w:trPr>
          <w:trHeight w:val="180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ПОЉОПРИВРЕДА И РУРАЛНИ РАЗВОЈ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0101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0001-Подршка за спровођење пољопривредне политике у локалној заједници 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3.Сектор: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Пољопривреда и рурални развој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Сврха: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Унапређење пољопривредне производње у општини Ћићевац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Назив буџетског корисника/Организационе јединице: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Буџет општине Ћићевац/Оп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штинска управа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Име и презиме лица које је одговорно за реализацију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Драгана Радосављевић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Веза програма са стратегијом: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Стратегија одрживог развоја општине Ћићевац 2013-2022. године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Назив програмске активности: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Подршка за спровођење пољопривредне политике у локалној заједници   и  Мере подршке руралном развоју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Шифра програмске активности: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 0001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Назив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 подршке развоју пољопривредне производње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Опис/значај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Расподела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средстава за унапређење пољопривредне производње вршиће се наоснову Одлуке о усвајању програма мера подршке за спровођење пољопривредне политике и политике руралног развоја општине Ћићевац и Конкурса о додели подстицајних средстава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 Циљ пројекта: </w:t>
            </w:r>
          </w:p>
          <w:p w:rsidR="00E903BD" w:rsidRDefault="009B4FE0">
            <w:pPr>
              <w:pStyle w:val="NoSpacing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пређење пољопривредне производње</w:t>
            </w:r>
          </w:p>
          <w:p w:rsidR="00E903BD" w:rsidRDefault="009B4FE0">
            <w:pPr>
              <w:pStyle w:val="NoSpacing"/>
              <w:numPr>
                <w:ilvl w:val="0"/>
                <w:numId w:val="1"/>
              </w:num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Квалитетнији производи из примарне пољопривредне производње,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 Индикатор: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  локалних подстицаја реализован у потпуности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 Временски оквир: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месеци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 Правни основ програма: </w:t>
            </w:r>
          </w:p>
          <w:p w:rsidR="00E903BD" w:rsidRDefault="009B4FE0">
            <w:pPr>
              <w:pStyle w:val="NoSpacing"/>
              <w:numPr>
                <w:ilvl w:val="0"/>
                <w:numId w:val="9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о подстицајима 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пољопривреди и руралном развоју ("Сл. гласник РС“ бр. 41/09, 10/13,142/14, 103/15 и 101/16)</w:t>
            </w:r>
          </w:p>
          <w:p w:rsidR="00E903BD" w:rsidRDefault="009B4FE0">
            <w:pPr>
              <w:pStyle w:val="NoSpacing"/>
              <w:numPr>
                <w:ilvl w:val="0"/>
                <w:numId w:val="9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локалној самоуправи („Сл. гласник РС“, бр. 127/07, 83/14-др. закон, 101/16-др. закон и 47/18)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16. Приоритет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законски обавезан    б) високи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 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г) низак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17. Ризици остварења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18. Буџет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конто 423 000-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451 000- 6.000.000 динара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 Резултати пројекта: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Повећан квалитет воћарске производње  и повећан број квалитетних 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 </w:t>
            </w:r>
          </w:p>
        </w:tc>
      </w:tr>
    </w:tbl>
    <w:p w:rsidR="00E903BD" w:rsidRDefault="00E903BD"/>
    <w:tbl>
      <w:tblPr>
        <w:tblW w:w="9904" w:type="dxa"/>
        <w:tblLook w:val="04A0"/>
      </w:tblPr>
      <w:tblGrid>
        <w:gridCol w:w="4953"/>
        <w:gridCol w:w="4951"/>
      </w:tblGrid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ПОЉОПРИВРЕДА И РУРАЛНИ РАЗВОЈ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0101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0001-Подршка за спровођење пољопривредне политике у локалној заједници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3.Сектор: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Пољопривреда и рурални развој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Сврха: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Унапређење пољопривредне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производње у општини Ћићевац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Назив буџетског корисника/Организационе јединице: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Буџет општине Ћићевац/Општинска управа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Име и презиме лица које је одговорно за реализацију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Драгана Радосављевић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Веза програма са стратегијом: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Стратегија одрживог развоја општине Ћићевац 2013-2022. године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Назив програмске активности: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Рурални развој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Шифра програмске активности: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 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Назив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Уређење пољских путева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Опис/значај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Пројекат подразумева равнање и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сипање пољских путева на територији општине Ћићевац.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 Циљ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проходност путева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 Индикатор: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Уређено 4 км пољских путева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 Временски оквир: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месеца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 Правни основ програма: </w:t>
            </w:r>
          </w:p>
          <w:p w:rsidR="00E903BD" w:rsidRDefault="009B4FE0">
            <w:pPr>
              <w:pStyle w:val="NoSpacing"/>
              <w:numPr>
                <w:ilvl w:val="0"/>
                <w:numId w:val="9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планирању и изградњи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("Сл. гласник РС“ бр.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/09,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81/09 – испр.,64/10 – одлука УС, 24/11, 121/12, 42/13 – одлука УС, 50/13 – одлука УС, 132/14, 83/18, 31/19, 37/19 – др.закон и 9/20)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16. Приоритет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законски обавезан    б) високи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 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г) низак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17. Ризици остварења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18. Буџет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конто 425 000-  2.000.000,00 динара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19. Резултати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Уређени пољски путеви</w:t>
            </w:r>
          </w:p>
        </w:tc>
      </w:tr>
      <w:tr w:rsidR="00E903BD">
        <w:trPr>
          <w:trHeight w:val="180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ЗАШТИТА ЖИВОТНЕ СРЕДИНЕ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0401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0002  Праћење квалитета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елемената животне средине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3.Сектор: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Заштита животне средине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Сврха: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Обезбеђење услова за одрживи развој заједнице одговорним односом према животној средини; Ефикасно и одрживо управљање отпадним водама; Одрживо управљање отпадом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Назив буџетског корисника/Организационе јединице: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Буџет општине Ћићевац/Општинска управа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Име и презиме лица које је одговорно за реализацију пројекта: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Веза програма са стратегијом: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Стратегија одрживог развоја општине Ћићевац 2013-2022. године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Назив програмске активности: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Праћење квалитета елемената животне средине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Шифра програмске активности: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 0002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Назив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програма: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аштита животне средине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Опис/значај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Расподела средстава за заштиту животне средине вршиће се на основу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Програма за заштиту животне средине за 2021. годину.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 Циљ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E903BD" w:rsidRDefault="009B4FE0">
            <w:pPr>
              <w:pStyle w:val="NoSpacing"/>
              <w:numPr>
                <w:ilvl w:val="0"/>
                <w:numId w:val="1"/>
              </w:num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Заштита и унапређење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животне средине</w:t>
            </w:r>
          </w:p>
          <w:p w:rsidR="00E903BD" w:rsidRDefault="009B4FE0">
            <w:pPr>
              <w:pStyle w:val="NoSpacing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Контрола квалитета елемената животне средине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Индикатор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Број извршених инспекцијских надзора над спровођењем мера заштите животне средине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14. Временски оквир: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месеци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15. Правни основ програма: </w:t>
            </w:r>
          </w:p>
          <w:p w:rsidR="00E903BD" w:rsidRDefault="009B4FE0">
            <w:pPr>
              <w:pStyle w:val="NoSpacing"/>
              <w:numPr>
                <w:ilvl w:val="0"/>
                <w:numId w:val="9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заштити животне средине („Сл. гласник РС“, бр. 135/2004,  36/2009, 36/2009-др. закон, 72/2009-др. закон, 43/2011-одлика УС, 14/2016, 76/2018, 95/2018-др. закон и 95/2018-др. закон)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 Пр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иоритет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законски обавезан    б) високи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 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г) низак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17. Ризици остварења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 Буџет пројекта: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конто 423 000- 2.100.000 динара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424 000-  400.000  динара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426 000-  400.000  динара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000-  600.000  динара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извор финансирања програма: 01-Средства из буџета,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3.500.000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динара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 Резултати пројекта: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Повећана контрола квалитета елемената животне средине</w:t>
            </w:r>
          </w:p>
        </w:tc>
      </w:tr>
    </w:tbl>
    <w:p w:rsidR="00E903BD" w:rsidRDefault="00E903BD"/>
    <w:tbl>
      <w:tblPr>
        <w:tblW w:w="9900" w:type="dxa"/>
        <w:tblInd w:w="10" w:type="dxa"/>
        <w:tblLook w:val="04A0"/>
      </w:tblPr>
      <w:tblGrid>
        <w:gridCol w:w="4940"/>
        <w:gridCol w:w="11"/>
        <w:gridCol w:w="4949"/>
      </w:tblGrid>
      <w:tr w:rsidR="00E903BD"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 Назив програма: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ОРГАНИЗАЦИЈА САОБРАЋАЈА И САОБРАЋАЈНА ИНФРАСТРУКТУРА</w:t>
            </w:r>
          </w:p>
        </w:tc>
      </w:tr>
      <w:tr w:rsidR="00E903BD"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Шифра пројекта: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0701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0002- Управљање и одржавање саобраћајне инфраструктуре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Назив буџетског корисника/Организационе јединице: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Општинска управа Ћићевац 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Име и презиме лица које је одговорно за реализацију пројекта: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Јовица Богдановић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Веза програма са стратегијом: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Стратешки документ: Стратегија одрживог развоја општине Ћићевац 2013-2022. године и Програм развоја општине Ћићевац за 2021. годину.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Опис/значај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Значај реализације програма се огледа у томе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што се повећава општа безбедност у саобраћају као и квалитет живота мештана који живе и користе улице, тротоаре, који су предмет овог плана.  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Правни основ прог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рама:</w:t>
            </w:r>
          </w:p>
          <w:p w:rsidR="00E903BD" w:rsidRDefault="009B4FE0">
            <w:pPr>
              <w:pStyle w:val="NoSpacing"/>
              <w:ind w:left="284" w:hanging="284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  Закон о планирању и изградњи (''Сл. гласник РС'', бр. 72/09, 81/09- испр., 64/10- одлука УС, 24/11, 121/12, 42/13- одлука УС, 50/13- одлука УС и 98/13- одлука УС, 132/14, 145/14, 83/18, 31/19 и 37/19-др. закон)</w:t>
            </w:r>
          </w:p>
          <w:p w:rsidR="00E903BD" w:rsidRDefault="009B4FE0">
            <w:pPr>
              <w:pStyle w:val="NoSpacing"/>
              <w:ind w:left="284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Програм  развоја општине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Ћићевац за 2021. годину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  Стратегија одрживог развоја Општине Ћићевац  2013-2022. године („Сл. лист општине Ћићевац“, бр. 6/13)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 Приоритет програма:   а)законски обавезан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б)висок          ц)средњи       д)низак     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Права којима се прог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 реализује и њихова вредност: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Изградња (асфалтирање) одређених улица, предвиђених Програмом развоја општине Ћићевац за 2021. годину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територији општине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Бетонирање 1.000.000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Рехабилитација (пресвлачење) улица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00.000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Планирани износ новчаних средстава за реализацију набројаних пројеката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.000.000 динара. 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Ризици у реализацији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 Буџет програма: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расходи програма по економској класификацији</w:t>
            </w:r>
          </w:p>
          <w:p w:rsidR="00E903BD" w:rsidRDefault="009B4FE0">
            <w:pPr>
              <w:pStyle w:val="NoSpacing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 Зграде и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рађевински објекти</w:t>
            </w:r>
          </w:p>
          <w:p w:rsidR="00E903BD" w:rsidRDefault="009B4FE0">
            <w:pPr>
              <w:pStyle w:val="NoSpacing"/>
              <w:numPr>
                <w:ilvl w:val="0"/>
                <w:numId w:val="8"/>
              </w:num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извор финансирања програма: 01-Средства из буџета,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14.000.000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 Резултати програма: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еализацијом овог програма желимо да омогућимо развој путне инфраструктуре у општини Ћићевац и тиме олакшамо и побољшамо квалитет живота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грађана општине Ћићевац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E903BD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1.Назив програма: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8. ПРЕДШКОЛСКО ОБРАЗОВАЊЕ И ВАСПИТАЊЕ</w:t>
            </w:r>
          </w:p>
        </w:tc>
      </w:tr>
      <w:tr w:rsidR="00E903BD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2001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Назив организационе јединице/буџетског корисника: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 „Чаролија“ Ћићевац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4.Име и презиме лица које је одговорно за реализацију пројекта: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Весна Живковић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Опис и кључни циљеви програма: 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Правичан обухват предшколским васпитањем и образовањем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ИНДИКАТОР: У установу је уписано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детета, од тога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обухваћено припремним програмом.  Обухват деце која похађају установу у односу на број деце у општини исказано у процентима је 52%. На листи чекања је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деце.</w:t>
            </w:r>
          </w:p>
        </w:tc>
      </w:tr>
      <w:tr w:rsidR="00E903BD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Програмска активност: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Функционисање и 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варивање предшколског васпитања и образовања установа</w:t>
            </w:r>
          </w:p>
        </w:tc>
      </w:tr>
      <w:tr w:rsidR="00E903BD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 Шифра:  ПА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Правни основ програма: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Закон о основама система образовања и васпитања (''Сл. гласник РС'', бр. 88/17, 27/18-др. закон, 10/19 и 27/18-др. закон)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Статут ПУ ''Чаролија''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Ћићевац  („Сл. лист општине Ћићевац“,бр. 6/18 )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Стратегија одрживог развоја Општине Ћићевац  2013-2022. године („Сл. лист општине Ћићевац“,бр. 6/13)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Правилник о раду ПУ бр. 244 од 25.05.2018.  године</w:t>
            </w:r>
          </w:p>
        </w:tc>
      </w:tr>
      <w:tr w:rsidR="00E903BD"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Опис и кључни циљеви програма: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Обезбеђени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прописани технички услови за васпитно-образовни рад са децом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ИНДИКАТОР: Број објеката предшколских установа-1; просечан број деце у групи-17,8; просечан број деце по васпитачици-11,8. 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Задовољство родитеља и запослених техничким капацитетима у ПУ је добро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б) Унапређење квалитета предшколског образовања и васпитања 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Урађен је План унапређења рада који је саставни део Развојног плана установе.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Посебних и специјалних програма установа нема.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ИНДИКАТОР: Сви васпитачи (16),  и медицинске сестре (3) имају по 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бода на годишњем нивоу за стручно усавршавање кроз учешће на семинарима.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Задовољство родитеља васпитно-образовним радом у ПУ је добро.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в) Ефикасно предшколско васпитање и образовање и рационална употреба средстава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ИНДИКАТОР: Просечна цена по групи је 4.0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00,00 динара (148 деце на целодневном боравку и 67 деце на полудневном боравку са ценом од 1.600, 00 динара). Учешће родитеља деце у трошковима предшколског образовања је 20%. Укупан број запослених васпитача у установи је 18 (16 васпитача и 3 мед. сестре)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Реални трошкови предшколског образовања и васпитања- економску цену у односу на највишу цену коју родитељ плаћа је 4.000,00 динара.</w:t>
            </w:r>
          </w:p>
        </w:tc>
      </w:tr>
      <w:tr w:rsidR="00E903BD">
        <w:tc>
          <w:tcPr>
            <w:tcW w:w="9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9. Ризици у реализацији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8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Буџет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укупно планирано расхода 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реализацију овог програма је 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0.000 динара</w:t>
            </w:r>
          </w:p>
          <w:p w:rsidR="00E903BD" w:rsidRDefault="009B4FE0">
            <w:pPr>
              <w:pStyle w:val="NoSpacing"/>
              <w:numPr>
                <w:ilvl w:val="0"/>
                <w:numId w:val="8"/>
              </w:num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извор финансирања програма: 01-Средства из буџета,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1.805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и 04-Сопствена средства 335.000 динара</w:t>
            </w:r>
          </w:p>
        </w:tc>
      </w:tr>
    </w:tbl>
    <w:p w:rsidR="00E903BD" w:rsidRDefault="009B4FE0">
      <w:r>
        <w:br w:type="page"/>
      </w:r>
    </w:p>
    <w:tbl>
      <w:tblPr>
        <w:tblW w:w="9904" w:type="dxa"/>
        <w:tblLook w:val="04A0"/>
      </w:tblPr>
      <w:tblGrid>
        <w:gridCol w:w="4953"/>
        <w:gridCol w:w="4951"/>
      </w:tblGrid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pageBreakBefore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9.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ОСНОВНО ОБРАЗОВАЊЕ И ВАСПИТАЊЕ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2002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Назив организационе јединице/буџетског корисника: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ОШ „Доситеј Обрадовић“ Ћићевац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ОШ „Војвода Пријезда“ Сталаћ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4.Име и презиме лица које је одговорно за реализацију пројекта: </w:t>
            </w:r>
          </w:p>
        </w:tc>
      </w:tr>
      <w:tr w:rsidR="00E903BD">
        <w:tc>
          <w:tcPr>
            <w:tcW w:w="9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5. Сврха програма: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Доступност основног образовања свој деци са територије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општине у складу са прописаним стандардима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Опис и кључни циљеви програма: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Потпуни обухват основним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васпитањем и образовањем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б) Унапређење квлаитета основног образовања иваспитања у основнимшколама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Функционисање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8.Шифра:  ПА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 Правни основ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Закон о основама система образовања и васпитања (''Сл. гласник РС'', бр. 88/17, 27/18-др. закон, 10/19 и 27/18-др. закон) 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Опис и кључни циљеви програма: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Обезбеђени прописани технички услови 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васпитно-образовни рад са децом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ИНДИКАТОР: Број објеката школских установа-2 ;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Задовољство родитеља и запослених техничким капацитетима 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основним школама је добро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Унапређење квалитета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основног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образовања и васпитања.</w:t>
            </w:r>
          </w:p>
        </w:tc>
      </w:tr>
      <w:tr w:rsidR="00E903BD">
        <w:tc>
          <w:tcPr>
            <w:tcW w:w="9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Ризици у реализацији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 Буџет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укупно планирано расхода за реализацију овог програма је 15.000.000 динара за две основне школе и то: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ОШ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„Доситеј Обрадовић“ Ћићевац износ од 10.500.000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„Војвода Пријезда“ Сталаћ износ од 4.500.000 динара</w:t>
            </w:r>
          </w:p>
          <w:p w:rsidR="00E903BD" w:rsidRDefault="009B4FE0">
            <w:pPr>
              <w:pStyle w:val="NoSpacing"/>
              <w:numPr>
                <w:ilvl w:val="0"/>
                <w:numId w:val="8"/>
              </w:num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извор финансирања програма: 01-Средства из буџета,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15.000.000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</w:tc>
      </w:tr>
    </w:tbl>
    <w:p w:rsidR="00E903BD" w:rsidRDefault="009B4FE0">
      <w:r>
        <w:br w:type="page"/>
      </w:r>
    </w:p>
    <w:tbl>
      <w:tblPr>
        <w:tblW w:w="9904" w:type="dxa"/>
        <w:tblLook w:val="04A0"/>
      </w:tblPr>
      <w:tblGrid>
        <w:gridCol w:w="4953"/>
        <w:gridCol w:w="4951"/>
      </w:tblGrid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pageBreakBefore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 СРЕДЊЕ ОБРАЗОВАЊЕ И ВАСПИТАЊЕ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2.Шифра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Назив организационе јединице/буџетског корисника: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Економско трговинска школа Крушевац одељење у Ћићевцу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4.Име и презиме лица које је одговорно за реализацију пројекта: </w:t>
            </w:r>
          </w:p>
        </w:tc>
      </w:tr>
      <w:tr w:rsidR="00E903BD">
        <w:tc>
          <w:tcPr>
            <w:tcW w:w="9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5. Сврха програма: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Доступност средњегобразовања у складу са прописаним стандардима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Опис и кључни циљеви програма: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Повећање обухвата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средњошколског образовања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Обезбеђени прописани услови за васпитно образовни рад у средњим школама и безбедно одвијање наставе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Функционисање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средњих школа</w:t>
            </w:r>
          </w:p>
        </w:tc>
      </w:tr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8.Шифра:  ПА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 Правни основ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Закон о основама система образовања и васпитања (''Сл. гласник РС'', бр. 88/17, 27/18-др. закон, 10/19 и 27/18-др. закон) 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10. Опис и кључни циљеви програма: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Обезбеђени прописани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услови за васпитно образовни рад у ср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едњим школама и безбедно одвијање наставе</w:t>
            </w:r>
          </w:p>
        </w:tc>
      </w:tr>
      <w:tr w:rsidR="00E903BD">
        <w:tc>
          <w:tcPr>
            <w:tcW w:w="9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11. Ризици у реализацији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Недостатак финансијских средстава</w:t>
            </w:r>
          </w:p>
        </w:tc>
      </w:tr>
      <w:tr w:rsidR="00E903BD">
        <w:tc>
          <w:tcPr>
            <w:tcW w:w="99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 Буџет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укупно планирано расхода за реализацију овог програма је 1.000.000 динара за </w:t>
            </w:r>
          </w:p>
          <w:p w:rsidR="00E903BD" w:rsidRDefault="009B4FE0">
            <w:pPr>
              <w:pStyle w:val="NoSpacing"/>
              <w:numPr>
                <w:ilvl w:val="0"/>
                <w:numId w:val="8"/>
              </w:num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извор финансирања програма: 01-Средства из буџета, износи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1.000.000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</w:tc>
      </w:tr>
    </w:tbl>
    <w:p w:rsidR="00E903BD" w:rsidRDefault="00E903BD"/>
    <w:tbl>
      <w:tblPr>
        <w:tblW w:w="10710" w:type="dxa"/>
        <w:tblInd w:w="75" w:type="dxa"/>
        <w:tblLook w:val="04A0"/>
      </w:tblPr>
      <w:tblGrid>
        <w:gridCol w:w="5040"/>
        <w:gridCol w:w="5670"/>
      </w:tblGrid>
      <w:tr w:rsidR="00E903B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1.Назив програма: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 xml:space="preserve">11.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СОЦИЈАЛНА И ДЕЧЈА ЗАШТИТА</w:t>
            </w:r>
          </w:p>
        </w:tc>
      </w:tr>
      <w:tr w:rsidR="00E903BD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2.Шифра програма: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09001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0001-  социјална помоћ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3.Назив буџетског корисника/Организационе јединице: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Општинска управа Ћићевац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Лице одговорно за реализацију програма: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Мирјана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Кркић – председник општине  Ћићевац,  Драгана Стефановић – повереник за избеглице и миграције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Веза програма са стратегијом: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Стратешки документ: Стратегија одрживог развоја општ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ине Ћићевац 2013-2022. године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Опис/значај програма: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 се реализује доделом средстава породицама избеглих/интерно расељених лица које бораве на територији општине Ћићевац за куповину сеоских кућа са окућницом, за оне који поседују своје објекте,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који су недовршени или захтевају адаптацију или санацију, набавком грађевинског материјала, набавком машина, алата и опреме за доходоване активности за незапослена лица која искажу потребу за овим видом економског оснаживања, као и кроз једнократне помоћи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903BD" w:rsidRDefault="009B4FE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ЦИЉ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побољшање социјално-економских услова живота грађана који припадају посебно осетљивим друштвеним групама (избеглице, интерно расељена лица и повратници по Споразуму о реадмисији).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 Временски оквир програма: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Реализација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планираних активности које су започете у 2018. години наставиће се динамиком предвиђеним Уговорима  са Комесаријатом за избеглице и миграције из  2019. године и 2020. године.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tabs>
                <w:tab w:val="left" w:pos="4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Правни основ програма: </w:t>
            </w:r>
          </w:p>
          <w:p w:rsidR="00E903BD" w:rsidRDefault="009B4F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избеглицама („Сл. гласник РС“, бр. 18/92,  „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Сл. лист СРЈ'', бр.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 – одлука СУС и „Сл. гласник РС“, бр. 30/10)</w:t>
            </w:r>
          </w:p>
          <w:p w:rsidR="00E903BD" w:rsidRDefault="009B4FE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управљању миграцијама („Сл. гласник РС“, бр. 107/12)</w:t>
            </w:r>
          </w:p>
          <w:p w:rsidR="00E903BD" w:rsidRDefault="009B4FE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Уредба о збрињавању избеглица („Сл. гласник РС“, бр. 20/92, 70/93, 105/93, 8/94, 22/94, 34/95 и 36/04)</w:t>
            </w:r>
          </w:p>
          <w:p w:rsidR="00E903BD" w:rsidRDefault="009B4FE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Национална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стратегија за решавање питања избеглих и интерно расељених лица („Сл. гласник РС“, бр. 14/11)</w:t>
            </w:r>
          </w:p>
          <w:p w:rsidR="00E903BD" w:rsidRDefault="009B4FE0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Стратегија одрживог развоја општине Ћићевац 2013-2022 („Сл. лист општине Ћићевац“, бр. 6/13)</w:t>
            </w:r>
          </w:p>
          <w:p w:rsidR="00E903BD" w:rsidRDefault="009B4F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Одлука о социјалној заштити општине Ћићевац („Сл. лист општине Ћићев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ац“, бр. 17/17, 22/17, 11/18 и 11/19)</w:t>
            </w:r>
          </w:p>
          <w:p w:rsidR="00E903BD" w:rsidRDefault="009B4FE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Уговори са Комесаријатом за избеглице и миграције РС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Приоритет програма: а) законски обавезан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б) високи    в) средњи    г) низак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Програмске активности и њихова вредност:</w:t>
            </w:r>
          </w:p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СЕОСКЕ КУЋЕ СА ОКУЋНИЦОМ и ГРАЂЕВИНСКИ МАТЕРИЈАЛ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 на доделу средстава за куповину сеоске куће са окућницом до максималног износа од 1.200.000,00 динара и гранта грађевинског материјала до износа од 200.000,00 динара, као и мали грантови грађевинског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материјала за породице интерно расељених лица којима су средства додељена за куповину сеоских кућа са окућницом, могу остварити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(пет) породица ИРЛ које немају решено стамбено питање односно живе као подстанари и имају пријављено боравиште на територији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општине Ћићевац.</w:t>
            </w:r>
          </w:p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 на доделу средстава за куповину сеоске куће са окућницом до максималног износа од 1.264.940,00 и гранта грађевинског материјала до износа од 200.000,00 динара може остварити 1 (једна) породица избеглица која нема решено стамбено пита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ње и која има боравиште/пребивалиште на територији општине Ћићевац.</w:t>
            </w:r>
          </w:p>
          <w:p w:rsidR="00E903BD" w:rsidRDefault="009B4FE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ПРАВО НА КУПОВИНУ И ДОДЕЛУ ГРАЂЕВИНСКОГ МАТЕРИЈАЛА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максималном износу до 550.000,00 динара може остварити најмање 3 (три) избегличких породица, 7 (седам) породица интерно расељених лица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1 (једна) породица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повратника по споразуму о реадмисији, које поседују властите објекте, а којима је потребна доградња, адаптација или санација.</w:t>
            </w:r>
          </w:p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2 (две) породице повратника по споразуму о реадмисији извршена је куповина сеоских кућа са окућницом, тако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 је неопходна набавка 2 пакета грађевинског материјала у максималном износу до 439.200,00 динара (2 пакета по 219.600,00 динара).</w:t>
            </w:r>
          </w:p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2 (две) породице интерно расељених лица извршена је куповина сеоских кућа са окућницом, тако да је неопходна набавка 2 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акета грађевинског материјала у максималном износу до 400.000,00 динара (2 пакета по 200.000,00 динара)</w:t>
            </w:r>
          </w:p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УКУПНА СРЕДСТВА ЗА РЕАЛИЗАЦИЈУ ГОРЕ НАВЕДЕНИХ АКТИВНОСТИ ПЛАНИРАНА ЗА 2021. ГОДИНУ ИЗНОСЕ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>12.905.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>000,00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ДИНАРА.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11. Ризици: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Постоји могућност да потенцијални корисници не пронађу куће са окућницом за цену предвиђену за њихову куповину, а постоји и проблем великог броја нелегализованих објеката, који не могу бити у промету, а у случају да се не пронађу куће, неопходно је извршит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повраћај додељених средстава. </w:t>
            </w:r>
          </w:p>
        </w:tc>
      </w:tr>
      <w:tr w:rsidR="00E903BD"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 Економска класификација: конто: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472  000 - накнаде за социјалну заштиту -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12.905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.000,00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динара</w:t>
            </w:r>
          </w:p>
        </w:tc>
      </w:tr>
      <w:tr w:rsidR="00E903BD">
        <w:trPr>
          <w:trHeight w:val="1427"/>
        </w:trPr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13. Резултати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Реализацијом ових активности очекује се унапређење социјално-економског положаја ове посебно друшт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вено осетљиве групе наших суграђана, пре свега решавањем њиховог стамбеног статуса, побољшање услова становања, као и побољшање материјалног положаја пружањем могућности да кроз доходовне активности, сопственим радом, побољшају свој материјални положај. 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временим новчаним помоћима могуће у неким специфичним ситуацијама помоћи лицима која се нађу у стању неке социјалне потребе и слично. Све ће то утицати на њихову потпуну интеграцију.</w:t>
            </w:r>
          </w:p>
        </w:tc>
      </w:tr>
    </w:tbl>
    <w:p w:rsidR="00E903BD" w:rsidRDefault="00E903BD"/>
    <w:tbl>
      <w:tblPr>
        <w:tblW w:w="9904" w:type="dxa"/>
        <w:tblLook w:val="04A0"/>
      </w:tblPr>
      <w:tblGrid>
        <w:gridCol w:w="4953"/>
        <w:gridCol w:w="4951"/>
      </w:tblGrid>
      <w:tr w:rsidR="00E903BD"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Назив програма: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 xml:space="preserve">11.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СОЦИЈАЛНА И ДЕЧЈА ЗАШТИТА</w:t>
            </w:r>
          </w:p>
        </w:tc>
      </w:tr>
      <w:tr w:rsidR="00E903BD">
        <w:trPr>
          <w:trHeight w:val="470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Шифра пројекта: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0901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0001- социјална помоћ 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Назив буџетског корисника/Организационе јединице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Центар за социјални рад за општине Варварин и Ћићевац са седиштем у Ћићевцу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Лице одговорно за реализацију програма: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Мирољуб Стојадиновић, директор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Центра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Веза програма са стратегијом: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Стратешки документ: Стратегија одрживог развоја општине Ћићевац 2013- 2022. године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Опис/значај програма: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 се реализује кроз: једнократне новчане помоћи, једнократне новчане помоћи за добровољно радно анга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жовање, накнаду за новорођенчад, накнаду за незапослене породиље.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Циљ програма је: Унапређење заштите сиромашних, побољшање положаја социо угроженог становништва и ефикасније задовољавање потреба лица, а у складу са проценом њиховог актуелног стања, пружањ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помоћи породицама са новорођеном децом, оснаживање жена и повећање наталитета.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Правни основ програма:</w:t>
            </w:r>
          </w:p>
          <w:p w:rsidR="00E903BD" w:rsidRDefault="009B4FE0">
            <w:pPr>
              <w:pStyle w:val="NoSpacing"/>
              <w:numPr>
                <w:ilvl w:val="0"/>
                <w:numId w:val="11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социјалној заштити („Сл. гласник РС“,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број 24/2011)</w:t>
            </w:r>
          </w:p>
          <w:p w:rsidR="00E903BD" w:rsidRDefault="009B4FE0">
            <w:pPr>
              <w:pStyle w:val="NoSpacing"/>
              <w:numPr>
                <w:ilvl w:val="0"/>
                <w:numId w:val="11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локалној самоуправи („Сл. гласник РС“, број 129/2007, 83/2014 - др. закон, 101/2016-др. закон и 47/18)</w:t>
            </w:r>
          </w:p>
          <w:p w:rsidR="00E903BD" w:rsidRDefault="009B4FE0">
            <w:pPr>
              <w:pStyle w:val="NoSpacing"/>
              <w:numPr>
                <w:ilvl w:val="0"/>
                <w:numId w:val="11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Одлука о социјалној заштити („Сл. лист општине Ћићевац“, бр, 17/17, 22/17, 11/18 и 11/19),</w:t>
            </w:r>
          </w:p>
          <w:p w:rsidR="00E903BD" w:rsidRDefault="009B4FE0">
            <w:pPr>
              <w:pStyle w:val="NoSpacing"/>
              <w:numPr>
                <w:ilvl w:val="0"/>
                <w:numId w:val="11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Правилник о начину организовања доброво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љног  рада („Сл. лист општине Ћићевац“, бр. 5/2013)</w:t>
            </w:r>
          </w:p>
          <w:p w:rsidR="00E903BD" w:rsidRDefault="009B4FE0">
            <w:pPr>
              <w:pStyle w:val="NoSpacing"/>
              <w:numPr>
                <w:ilvl w:val="0"/>
                <w:numId w:val="11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Статут Центра за социјални рад за општине Варварин и Ћићевац, са седиштем у Ћићевцу, </w:t>
            </w:r>
          </w:p>
          <w:p w:rsidR="00E903BD" w:rsidRDefault="009B4FE0">
            <w:pPr>
              <w:pStyle w:val="NoSpacing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бр. 02-769/2011 од 07.12.2011. године</w:t>
            </w:r>
          </w:p>
          <w:p w:rsidR="00E903BD" w:rsidRDefault="009B4FE0">
            <w:pPr>
              <w:pStyle w:val="NoSpacing"/>
              <w:numPr>
                <w:ilvl w:val="0"/>
                <w:numId w:val="11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 и програм Центра за социјални рад за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годин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</w:p>
          <w:p w:rsidR="00E903BD" w:rsidRDefault="009B4FE0">
            <w:pPr>
              <w:pStyle w:val="NoSpacing"/>
              <w:numPr>
                <w:ilvl w:val="0"/>
                <w:numId w:val="11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Стратегија одрживог разво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ја Општине Ћићевац 2013-2022. године(''Сл. лист општине Ћићевац'',бр. 6/13)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 Приоритет програма:      а) законски обавезан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б)висок          ц)средњи       д)низак     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Права којима се програм реализује и њихова вредност: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оцијалне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дечје заштите Општине Ћићевац реализује се кроз остваривање права на: једнократне новчане помоћи, једнократне новчане помоћи за добровољно радно ангажовање, новчану накнаду за новорођенчад, и накнаду за незапослене породиље.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на једнократну новчану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помоћ признаје се појединцу и/или породици, који се изненада или тренутно нађу у стању социјалне потребе, коју не могу саме превазићи, према члану 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Одлуке о социјалној заштити општине Ћићевац.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на једнократну новчану помоћ признаје се у следећим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случајевима:</w:t>
            </w:r>
          </w:p>
          <w:p w:rsidR="00E903BD" w:rsidRDefault="009B4FE0">
            <w:pPr>
              <w:pStyle w:val="NoSpacing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прибављање личне документације ради остваривања права у области социјалне заштите;</w:t>
            </w:r>
          </w:p>
          <w:p w:rsidR="00E903BD" w:rsidRDefault="009B4FE0">
            <w:pPr>
              <w:pStyle w:val="NoSpacing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задовољавање основних животних потреба (набавка намирница, огрева, хигијене);</w:t>
            </w:r>
          </w:p>
          <w:p w:rsidR="00E903BD" w:rsidRDefault="009B4FE0">
            <w:pPr>
              <w:pStyle w:val="NoSpacing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набавке лекова, медицинских помагала и помоћ у лечењу;</w:t>
            </w:r>
          </w:p>
          <w:p w:rsidR="00E903BD" w:rsidRDefault="009B4FE0">
            <w:pPr>
              <w:pStyle w:val="NoSpacing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набавка уџбеника и школског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прибора за децу која се редовно школују;</w:t>
            </w:r>
          </w:p>
          <w:p w:rsidR="00E903BD" w:rsidRDefault="009B4FE0">
            <w:pPr>
              <w:pStyle w:val="NoSpacing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изласка младих из система социјалне заштите;</w:t>
            </w:r>
          </w:p>
          <w:p w:rsidR="00E903BD" w:rsidRDefault="009B4FE0">
            <w:pPr>
              <w:pStyle w:val="NoSpacing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других ванредних ситуација када се не може превазићи стање социјалне потребе;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Право на једнократну новчану помоћ признаје се и у виду признавања права на трошкове сахран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е, према члану 13. Одлуке о социјалној заштити општине Ћићевац. Право на трошкове сахране може се признати:</w:t>
            </w:r>
          </w:p>
          <w:p w:rsidR="00E903BD" w:rsidRDefault="009B4FE0">
            <w:pPr>
              <w:pStyle w:val="NoSpacing"/>
              <w:numPr>
                <w:ilvl w:val="0"/>
                <w:numId w:val="13"/>
              </w:numPr>
              <w:ind w:left="567" w:hanging="207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лица без прихода, смештена у установу социјалне заштите или другу породицу за чији смештај сноси буџет општине Ћићевац;</w:t>
            </w:r>
          </w:p>
          <w:p w:rsidR="00E903BD" w:rsidRDefault="009B4FE0">
            <w:pPr>
              <w:pStyle w:val="NoSpacing"/>
              <w:numPr>
                <w:ilvl w:val="0"/>
                <w:numId w:val="13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кориснике права на 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чану социјалну помоћ, у складу са законом;</w:t>
            </w:r>
          </w:p>
          <w:p w:rsidR="00E903BD" w:rsidRDefault="009B4FE0">
            <w:pPr>
              <w:pStyle w:val="NoSpacing"/>
              <w:numPr>
                <w:ilvl w:val="0"/>
                <w:numId w:val="13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лица неутврђеног идентитета;</w:t>
            </w:r>
          </w:p>
          <w:p w:rsidR="00E903BD" w:rsidRDefault="009B4FE0">
            <w:pPr>
              <w:pStyle w:val="NoSpacing"/>
              <w:numPr>
                <w:ilvl w:val="0"/>
                <w:numId w:val="13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лица која немају сроднике који су по закону обавезни на издржавање;</w:t>
            </w:r>
          </w:p>
          <w:p w:rsidR="00E903BD" w:rsidRDefault="009B4FE0">
            <w:pPr>
              <w:pStyle w:val="NoSpacing"/>
              <w:numPr>
                <w:ilvl w:val="0"/>
                <w:numId w:val="13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лица која имају сроднике за које је ЦСР утврдио да нису у могућности да сносе трошкове сахрањивања;</w:t>
            </w:r>
          </w:p>
          <w:p w:rsidR="00E903BD" w:rsidRDefault="009B4FE0">
            <w:pPr>
              <w:pStyle w:val="NoSpacing"/>
              <w:numPr>
                <w:ilvl w:val="0"/>
                <w:numId w:val="13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 лица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непознатог пребивалишта, боравишта, који се у тренутку смрти нађу на подручју општине Ћићевац;</w:t>
            </w:r>
          </w:p>
          <w:p w:rsidR="00E903BD" w:rsidRDefault="009B4FE0">
            <w:pPr>
              <w:pStyle w:val="NoSpacing"/>
              <w:numPr>
                <w:ilvl w:val="0"/>
                <w:numId w:val="13"/>
              </w:numPr>
              <w:ind w:left="567" w:hanging="2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изузетно за лица која нису у систему социјалне заштите, а налазе се у стању социјалне потребе по процени ЦСР;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 на трошкове сахране може се признати уз прил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ожене доказе о стварним трошковима лица које је извршило сахрањивање. Накнада трошкова сахране се утврђује у висини стварних трошкова учињених за набавку најнеопходније погребне опреме. 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Одлуком о социјалној заштити општине Ћићевац предвиђено је да поједин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ац или породица право на једнократну новчану помоћ могу осварити највише три пута у току календарске године, осим једнократне новчане помоћи за добровољно радно ангажовање, као и да максималан износ једнократне новчане помоћи која се појединцу може признат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буде у висини просечне нето зараде остварене по запосленом у општини, познатог у моменту одлучивања о праву.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 на једнократну новчану помоћ за добровољно радно ангажовање припада радно способним лицима, која се налазе у стању социјалне потребе, на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нову члана 7 Одлуке о социјалној заштити општине Ћићевац. 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 на накнаду за новорођенчад признаје се за сваку новорођену бебу по 10.000,00 динара. Такође, планирано је Одлуком о измени Одлуке о  социјалној заштити општине Ћићевац бр. 553-207/17-02 од 28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.12.2017. године, да свака незапослена породиља која има пребивалиште на територији општине Ћићевац, добија месечно по 10.000,00 динара до навршене године детета.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 на накнаду на новорођенчад и накнаду за незапослене породиље неопходно је омогућити 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циљу повећања наталитета, као у циљу побољшања положаја незапослених породиља и породица.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11. Ризици у реализацији пројекта: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Финансијска средства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 Буџет програма: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090- Социјална зашитита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б) расходи програма по економској класификацији</w:t>
            </w:r>
          </w:p>
          <w:p w:rsidR="00E903BD" w:rsidRDefault="009B4FE0">
            <w:pPr>
              <w:pStyle w:val="NoSpacing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463141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3.000.000,00</w:t>
            </w:r>
          </w:p>
          <w:p w:rsidR="00E903BD" w:rsidRDefault="009B4FE0">
            <w:pPr>
              <w:pStyle w:val="NoSpacing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472931             9.000.000,00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ц) извор финансирања програма: 01- Средства из буџета локалне самоуправе износ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0.000,00 динара</w:t>
            </w:r>
          </w:p>
        </w:tc>
      </w:tr>
      <w:tr w:rsidR="00E903BD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 Резултати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Реализацијом програма социјалне и дечје заштите општине Ћићевац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омогућено је унапређење и осигурање квалитета живота лица и/или породица у стању социјалне потребе, и то обезбеђивањем егзистенцијалног минимума и пружањем помоћи и подршке у социјалној интеграцији појединца и породица. У оквиру тога, новчаном накнадом 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новорођенчад и накнадом незапосленим породиљама, оснажују се породице, осигурава се повећање наталитета и подстиче останак младих брачних парова у општини Ћићевац. Програм се реализује по Плану поступног увођења  родно одговорног буџетирања за 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годину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E903BD" w:rsidRDefault="00E903BD"/>
    <w:tbl>
      <w:tblPr>
        <w:tblW w:w="9795" w:type="dxa"/>
        <w:tblInd w:w="108" w:type="dxa"/>
        <w:tblLook w:val="04A0"/>
      </w:tblPr>
      <w:tblGrid>
        <w:gridCol w:w="4842"/>
        <w:gridCol w:w="4953"/>
      </w:tblGrid>
      <w:tr w:rsidR="00E903BD">
        <w:trPr>
          <w:trHeight w:val="14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Назив програма: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/>
              </w:rPr>
              <w:t xml:space="preserve">12.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ЗДРАВСТВЕНА ЗАШТИТА</w:t>
            </w:r>
          </w:p>
        </w:tc>
      </w:tr>
      <w:tr w:rsidR="00E903BD">
        <w:trPr>
          <w:trHeight w:val="14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Шифра програма:</w:t>
            </w:r>
          </w:p>
          <w:p w:rsidR="00E903BD" w:rsidRDefault="009B4F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1801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0001- Функционисање установа примарне здравствене заштите</w:t>
            </w:r>
          </w:p>
          <w:p w:rsidR="00E903BD" w:rsidRDefault="009B4FE0">
            <w:pPr>
              <w:pStyle w:val="ListParagraph"/>
              <w:spacing w:after="0" w:line="240" w:lineRule="auto"/>
              <w:ind w:left="0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0002- Мртвозорство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Назив буџетског корисника: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 здравља Ћићевац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Лице одговорно за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реализацију програма: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 Зоран Миливојевић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Веза програма са стратегијом: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Стратешки документ: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здравственој заштити („Сл. гласник РС“, бр. 25/19)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Стратегија одрживог развоја општине Ћићевац 2013-2022. године („Сл. лист општине Ћићевац“, бр. 6/13)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Опис и кључни циљеви програма:</w:t>
            </w:r>
          </w:p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Програмске активности се реализују кроз  пројекат „Здравствена нега одраслог становништва“. Циљ пројекта је да се подигне ниво здравственог стања оболелих од најтежих болести кроз унапређење услова за пружање здравствени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 услуга на територији општине Ћићевац и стварање услова за пружање неопходне медицинске дијагностике и лечења на нивоу примарне здравствене заштите.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7.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Правни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 програма: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здравственој заштити („Сл. гласник РС“, бр. 25/19)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здравственом осигурању („Сл. гласник РС“, бр. 107/05, 109/05-испр., 57/11, 101/12-одлука УС, 119/12, 99/14, 123/14 и 126/14-одлука УС)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Закон о заштити становништва од заразн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болести („Сл. гласник РС“, бр. 125/04)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Стратегија јавног здравља РС („Сл. гласник РС“, бр. 22/09)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Статут Дома здравља Ћићевац („Сл. лист општине Ћићевац“, бр. 12/06)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Стратешки план Дома здравља Ћићевац, од 09.09.2011. године</w:t>
            </w:r>
          </w:p>
          <w:p w:rsidR="00E903BD" w:rsidRDefault="009B4FE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567" w:hanging="20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Стратегија одрживог развоја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општине Ћићевац 2013-2022. године („Сл. лист општине Ћићевац“, бр. 6/13)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9. Приоритет програма: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законски обавезан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2)висок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3)средњи      4)низак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Ризици у реализацији пројекта:</w:t>
            </w:r>
          </w:p>
          <w:p w:rsidR="00E903BD" w:rsidRDefault="009B4F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финансијска средства</w:t>
            </w:r>
          </w:p>
          <w:p w:rsidR="00E903BD" w:rsidRDefault="009B4FE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6"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непридржавање корисника пројекта терапије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здравих стилова живота</w:t>
            </w:r>
          </w:p>
        </w:tc>
      </w:tr>
      <w:tr w:rsidR="00E903BD">
        <w:trPr>
          <w:trHeight w:val="14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 Буџет програма:</w:t>
            </w:r>
          </w:p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а) 721 - Здравств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б) Расходи програма по економској класификацији:</w:t>
            </w:r>
          </w:p>
          <w:p w:rsidR="00E903BD" w:rsidRDefault="009B4FE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6" w:firstLine="0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464 000-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  динара</w:t>
            </w:r>
          </w:p>
          <w:p w:rsidR="00E903BD" w:rsidRDefault="009B4FE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6" w:firstLine="0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424 000-     600.000  динара</w:t>
            </w:r>
          </w:p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в) Извор финансирања програма: 01 – средства из буџета локалне самоуправе у износу од 7. 600.000,00 динара.</w:t>
            </w:r>
          </w:p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г)  Економска класификација прихода 791000- Текући трансфери од других нивоа власти- из буџета општине 7.600.000,00</w:t>
            </w:r>
          </w:p>
        </w:tc>
      </w:tr>
      <w:tr w:rsidR="00E903BD">
        <w:trPr>
          <w:trHeight w:val="1344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12. Резултати програма: </w:t>
            </w:r>
          </w:p>
          <w:p w:rsidR="00E903BD" w:rsidRDefault="009B4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Ствара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ње услова за унапређење пружања медицинских услуга и лечења на нивоу примарне здравствене заштите и едукацији грађана о здравим стиловима живота, а ради превенције настанка болести и њихових компликација, као и добро опремљена дијагностика за рано откривањ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болести.</w:t>
            </w:r>
          </w:p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Подизање нивоа здравственог стања оболелих од најтежих болести кроз унапређење услова за пружање здравствених услуга на територији општине Ћићевац и едукација грађана.</w:t>
            </w:r>
          </w:p>
        </w:tc>
      </w:tr>
    </w:tbl>
    <w:p w:rsidR="00E903BD" w:rsidRDefault="00E903BD"/>
    <w:tbl>
      <w:tblPr>
        <w:tblW w:w="9903" w:type="dxa"/>
        <w:tblLook w:val="04A0"/>
      </w:tblPr>
      <w:tblGrid>
        <w:gridCol w:w="4941"/>
        <w:gridCol w:w="4962"/>
      </w:tblGrid>
      <w:tr w:rsidR="00E903BD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Назив програма: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13. РАЗВОЈ КУЛТУРЕ И ИНФОРМИСАЊА</w:t>
            </w:r>
          </w:p>
        </w:tc>
      </w:tr>
      <w:tr w:rsidR="00E903BD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Шифра пројекта: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1201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 – функционисање локалних установа културе</w:t>
            </w:r>
          </w:p>
          <w:p w:rsidR="00E903BD" w:rsidRDefault="009B4FE0">
            <w:pPr>
              <w:pStyle w:val="NoSpacing"/>
              <w:ind w:hanging="132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0002-јачање културне продукције и уметничког стваралаштва;</w:t>
            </w:r>
          </w:p>
          <w:p w:rsidR="00E903BD" w:rsidRDefault="009B4FE0">
            <w:pPr>
              <w:pStyle w:val="NoSpacing"/>
              <w:ind w:hanging="132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0003- унапређење система очувања и представљања културно-историског наслеђа</w:t>
            </w:r>
          </w:p>
          <w:p w:rsidR="00E903BD" w:rsidRDefault="009B4FE0">
            <w:pPr>
              <w:pStyle w:val="NoSpacing"/>
              <w:ind w:hanging="132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0004- остваривање и унапређивање јавног интерес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у области јавног информисања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Назив буџетског корисника/организационе јединице: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Народна библиотека Ћићевац, Општинска Управа Ћићевац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ИМЕ И ПРЕЗИМЕ ЛИЦА КОЈЕ ЈЕ ОДГОВОРНО ЗА РЕАЛИЗАЦИЈУ: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Мишел Радовановић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5.ОПИС И КЉУЧНИ ЦИЉ(ЕВИ)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Повећање учешћа грађана у културној продукцији и уметничком стваралаштву, унапређење разноврсности културне понуде и јачање културне продукције налокалу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Одржање континуитета у културним програмима, манифестацијама и активностима као и повећање интересовањ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јавности на територији локалне заједнице за активности  културног садржаја. Приближавање културних тековина и вредности у сваком поједнинцу, подизање свести о култури и васпитању код младих, развијање навика за суживот са културом.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ИНДИКАТОРИ ИСХОДА:Број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грађана који су учествовали у програмима културне продукције уметничког стваралаштва, број грађана из осетљивих група који су учествовали у програмима  и број програма реализованих са удружењима грађана и месним организацијама , финансираних од стране опш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тине.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Задовољење потреба корисника за културним садржајима – задовољан корисник; обогаћен је квалитет живота сваког појединца; анимирање младих људи за рад у секцијама; подизање културе на виши ниво, побољшана корелација са образовним институцијама.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Вр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7. ОСТАЛИ ПАРАМЕТРИ ПРОГРАМА:</w:t>
            </w: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Правни основ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Закон о библиотечкој-информационој делатности (''Сл. гласник РС'', бр. 52/11)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Закон о култури (''Сл. гласник РС'',  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72/09, 13/16 и 30/16-испр.),</w:t>
            </w:r>
          </w:p>
          <w:p w:rsidR="00E903BD" w:rsidRDefault="009B4FE0">
            <w:pPr>
              <w:pStyle w:val="Heading2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Статут Народне библиотеке Ћићевац (''Сл. лист општине Ћићевац'', бр. 5/09, 6/06 ,15/13 и 8/14)</w:t>
            </w:r>
          </w:p>
          <w:p w:rsidR="00E903BD" w:rsidRDefault="00E903BD">
            <w:pPr>
              <w:pStyle w:val="NoSpacing"/>
              <w:rPr>
                <w:rFonts w:ascii="Times New Roman" w:eastAsia="Calibri" w:hAnsi="Times New Roman" w:cs="Times New Roman"/>
                <w:sz w:val="8"/>
                <w:szCs w:val="20"/>
              </w:rPr>
            </w:pPr>
          </w:p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Приоритет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  а) законска обавеза             б)висок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г)низак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Ризици остварења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недостатак средстава у буџету;  недостатак наменских средстава</w:t>
            </w:r>
          </w:p>
        </w:tc>
      </w:tr>
      <w:tr w:rsidR="00E903BD">
        <w:trPr>
          <w:trHeight w:val="2115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8.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БУЏЕТ ПРОГРАМА: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За програмску активност 0001- Функционисање локалних установа културе планирано је расхода у износу од 11.750.000 динара из следећих извора: 01- средства из буџ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ета 11.600.000 динара  и 04- сопствена средства 150.000 динара,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  За програмску активност 0002- Јачање културне продукције и уметничког стваралаштва планирано је расхода у износу од 230.000 динара из следећих извора:  01- средства из буџета 180.000 дина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 и 04- сопствена средства 50.000 динара;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 За програмску активност 0003- Унапређење система очувања и представљања културно-историског наслеђа планирано је расхода у износу од 920.000 динара из следећих извора:  01- средства из буџета 920.000 динара;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 програмску активност 0004- Остваривање и унапређивање јавног интереса у области јавног информисања планирано је расхода 1.200.000 динара  из следећих извора:  01- средства из буџета 1.200.000 динара</w:t>
            </w:r>
          </w:p>
        </w:tc>
      </w:tr>
    </w:tbl>
    <w:p w:rsidR="00E903BD" w:rsidRDefault="00E903BD"/>
    <w:tbl>
      <w:tblPr>
        <w:tblW w:w="9903" w:type="dxa"/>
        <w:tblLook w:val="04A0"/>
      </w:tblPr>
      <w:tblGrid>
        <w:gridCol w:w="4941"/>
        <w:gridCol w:w="4962"/>
      </w:tblGrid>
      <w:tr w:rsidR="00E903BD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Назив програма: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14. РАЗВОЈ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СПОРТА И ОМЛАДИНЕ</w:t>
            </w:r>
          </w:p>
        </w:tc>
      </w:tr>
      <w:tr w:rsidR="00E903BD"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Шифра пројекта:</w:t>
            </w:r>
          </w:p>
          <w:p w:rsidR="00E903BD" w:rsidRDefault="009B4FE0">
            <w:pPr>
              <w:pStyle w:val="NoSpacing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1301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 – Подршка локалним спортским организацијама, удружењима и савезима</w:t>
            </w:r>
          </w:p>
          <w:p w:rsidR="00E903BD" w:rsidRDefault="009B4FE0">
            <w:pPr>
              <w:pStyle w:val="NoSpacing"/>
              <w:ind w:hanging="132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0004- Функционисање локалних спортскихустанова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Назив буџетског корисника/организационе јединице: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Спотски центар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Ћићевац,ЈУ Спортски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центар Сталаћ- Град Сталаћ, Општинска Управа Ћићевац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Име и презиме лица које је одговорно за реализацију: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5. Сврха програма: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Обезбеђивање приступа спорту и подршка пројектима у вези са развојем омладине и спорта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Опис и кључни циљ(еви) програма: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Промовисање спорта кроз подршку организацији спортских манифестација, представља начин да се створе позитивни услови за развој спорта и рекреације, омасовљавање спорта, усмеравање деце  и младих да се баве спортом и тиме доприносе здравом стилу живота.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Законски основ: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Закон о спорту ( „Сл. гласник РС“, бр. 10/2016)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9.Приоритет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  а) законска обавеза             б)висок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в)средњи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г)н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изак</w:t>
            </w:r>
          </w:p>
        </w:tc>
      </w:tr>
      <w:tr w:rsidR="00E903BD">
        <w:trPr>
          <w:trHeight w:val="2115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БУЏЕТ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реализацију програма 14 Развој спорта и омладине планирано је расхода у износу од 12.87</w:t>
            </w:r>
            <w:r>
              <w:rPr>
                <w:rFonts w:ascii="Times New Roman" w:eastAsiaTheme="minorHAnsi" w:hAnsi="Times New Roman" w:cs="Times New Roman"/>
                <w:sz w:val="20"/>
              </w:rPr>
              <w:t>3.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000 динара и то по програмским активностима: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0001 – Подршка локалним спортским организацијама, удружењима и савезима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4.000.000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из следећих извора: 01- средства из буџета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00.000 динара 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 За програмску активност 0004-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Функционисање локалних спортскихустанова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8.873.000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и то:  за функционисање Спортског центра Ћићевац износ од 6.453.000 динара, а за функционисање ЈУ Спортског центра Сталаћ-Град Сталаћ износ од 2.420.000  из следећих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извора: 01- средства из буџета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8.873.000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</w:t>
            </w:r>
          </w:p>
        </w:tc>
      </w:tr>
      <w:tr w:rsidR="00E903BD">
        <w:trPr>
          <w:trHeight w:val="224"/>
        </w:trPr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Ризици остварења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Недостатак средстава у буџету</w:t>
            </w:r>
          </w:p>
        </w:tc>
      </w:tr>
    </w:tbl>
    <w:p w:rsidR="00E903BD" w:rsidRDefault="00E903BD"/>
    <w:tbl>
      <w:tblPr>
        <w:tblW w:w="9903" w:type="dxa"/>
        <w:tblLook w:val="04A0"/>
      </w:tblPr>
      <w:tblGrid>
        <w:gridCol w:w="4940"/>
        <w:gridCol w:w="4963"/>
      </w:tblGrid>
      <w:tr w:rsidR="00E903BD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Назив програма: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15. ОПШТЕ УСЛУГЕ ЛОКАЛНЕ САМОУПРАВЕ</w:t>
            </w:r>
          </w:p>
        </w:tc>
      </w:tr>
      <w:tr w:rsidR="00E903BD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Шифра пројекта: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0602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0001 – Функционисање локалне самоуправе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градских општина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0002- Функционисање месних заједница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0003 – Сервисирање јавног дуга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0004 – Општинско/градско правобранилаштво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0009 – Текућа буџетска резерва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00010 – Сталана буџетска резерва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0014 - Управљање у ванредним ситуацијама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Назив буџетског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корисника/организационе јединице: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Општинска управа Ћићевац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Име и презиме лица које је одговорно за реализацију: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Мирјана Станојевић Јовић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5. Сврха програма: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Обезбеђивање услуга јавне управе и остваривање и заштита права грађана и јавног интереса;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Одрживо управљање финансијама и администрирање изворних прихода локалне самуправе;  Сервисирање обавеза које проистичу из задуживања за финансирање буџета и управљање јавним дугом:; Пружање ефикасне интервенције, ублажавање последица и обезбеђење снабдевен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ости и стабилности на тржишту у случају ванредних ситуација.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6. Опис и кључни циљ(еви) програма: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Одрживо управно и финансијско пословање општине у складу са надлежностима и пословима локалне самоуправе.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7. Законски основ: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Закон о локалној самоуправи ( „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Сл. гласник РС“, бр. 129/2007, 83/2014- др.закон, 101/2016- др.закон, 47/2018)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9.Приоритет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   а)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законска обавеза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б)висок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в)средњ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г)низак</w:t>
            </w:r>
          </w:p>
        </w:tc>
      </w:tr>
      <w:tr w:rsidR="00E903BD">
        <w:trPr>
          <w:trHeight w:val="2115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БУЏЕТ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реализацију програма 15 Опште услуге локалне саоуправе планирано је расхода у износу од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103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.835.000 динара и то по програмским активностима: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0001 – Функционисање локалне самоуправе  и градских општина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86.465.000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из следећих извора: 01- средства из буџета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86.465.000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динара 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 0002- Функционисање месних заједница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2.000.0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из следећих извора: 01- средства из буџета 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0003 – Сервисирање јавног дуга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8.850.000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из следећих извора: 01- средства из буџета 8.850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0004 – Општинско/градско правобранила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штво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2.610.000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из следећих извора: 01- средства из буџета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0009 – Текућа буџетска резерва планирано је расхода у износу од 5.50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из следећих извора: 01- средства из буџета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00010 – Сталана буџетска резерва планирано је расхода у износу од 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из следећих извора: 01- средства из буџета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0014 - Управљање у ванредним ситуацијама планирано је расхода у износу од 3.410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из следећих из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вора: 01- средства из буџета 3.410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</w:p>
        </w:tc>
      </w:tr>
      <w:tr w:rsidR="00E903BD">
        <w:trPr>
          <w:trHeight w:val="178"/>
        </w:trPr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Ризици остварења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Недостатак средстава у буџету</w:t>
            </w:r>
          </w:p>
        </w:tc>
      </w:tr>
    </w:tbl>
    <w:p w:rsidR="00E903BD" w:rsidRDefault="00E903BD"/>
    <w:tbl>
      <w:tblPr>
        <w:tblW w:w="9903" w:type="dxa"/>
        <w:tblLook w:val="04A0"/>
      </w:tblPr>
      <w:tblGrid>
        <w:gridCol w:w="4940"/>
        <w:gridCol w:w="4963"/>
      </w:tblGrid>
      <w:tr w:rsidR="00E903BD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Назив програма: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 . ПОЛИТИЧКИ СИСТЕМ ЛОКАЛНЕ САМОУПРАВЕ</w:t>
            </w:r>
          </w:p>
        </w:tc>
      </w:tr>
      <w:tr w:rsidR="00E903BD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Шифра пројекта: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Програмска активност: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2101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0001 – Функционисање Скупштине</w:t>
            </w:r>
          </w:p>
          <w:p w:rsidR="00E903BD" w:rsidRDefault="009B4FE0">
            <w:pPr>
              <w:pStyle w:val="NoSpacing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0002-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Функционисање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извршних органа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Назив буџетског корисника/организационе јединице: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Скупштина општине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Ћићевац, Председник општине Ћићевац ,Општинско веће општине Ћићевац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Име и презиме лица које је одговорно за реализацију: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Мирјана Кркић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5. Сврха програм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Обављање основних функција изборних органа локалне самоуправе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Опис и кључни циљ(еви) програма: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Ефикасно и ефективно функционисање органа политичког система локалне самоуправе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7. Законски основ: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Закон о локалној самоуправи ( „Сл. гласник РС“, бр. 129/2007, 83/2014- др.закон, 101/2016- др.закон, 47/2018)</w:t>
            </w:r>
          </w:p>
        </w:tc>
      </w:tr>
      <w:tr w:rsidR="00E903BD"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8. Временски оквир програма: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Предвиђено је да програм траје 12 месеци у буџетској години.</w:t>
            </w:r>
          </w:p>
        </w:tc>
      </w:tr>
      <w:tr w:rsidR="00E903BD"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9.Приоритет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   а)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законска обавеза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б)висок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в)средњи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г)низак</w:t>
            </w:r>
          </w:p>
        </w:tc>
      </w:tr>
      <w:tr w:rsidR="00E903BD">
        <w:trPr>
          <w:trHeight w:val="1608"/>
        </w:trPr>
        <w:tc>
          <w:tcPr>
            <w:tcW w:w="9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БУЏЕТ ПРОГРАМА: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реализацију програма 16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Политички систем локалне самуправе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планирано је расхода у износу од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40.8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.000 динара и то по програмским активностима: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0001 – Функционисање Скупштине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из следећих извора: 01- средства из буџета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.000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динара  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 0002- Функционисање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извршних органа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планирано је расхода у износу 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25.435.000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 из следећих извора: 01- средства из буџета 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.435.000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</w:t>
            </w:r>
            <w:r>
              <w:rPr>
                <w:rFonts w:ascii="Times New Roman" w:eastAsia="Calibri" w:hAnsi="Times New Roman" w:cs="Times New Roman"/>
                <w:color w:val="FF420E"/>
                <w:sz w:val="20"/>
                <w:szCs w:val="20"/>
              </w:rPr>
              <w:t>.</w:t>
            </w:r>
          </w:p>
        </w:tc>
      </w:tr>
      <w:tr w:rsidR="00E903BD">
        <w:trPr>
          <w:trHeight w:val="206"/>
        </w:trPr>
        <w:tc>
          <w:tcPr>
            <w:tcW w:w="9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Ризици остварења програма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Недостатак средстава у буџету</w:t>
            </w:r>
          </w:p>
        </w:tc>
      </w:tr>
    </w:tbl>
    <w:p w:rsidR="00E903BD" w:rsidRDefault="00E903BD"/>
    <w:tbl>
      <w:tblPr>
        <w:tblW w:w="9781" w:type="dxa"/>
        <w:tblInd w:w="108" w:type="dxa"/>
        <w:tblLook w:val="04A0"/>
      </w:tblPr>
      <w:tblGrid>
        <w:gridCol w:w="4680"/>
        <w:gridCol w:w="5101"/>
      </w:tblGrid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1.Назив програма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caps/>
                <w:sz w:val="20"/>
                <w:szCs w:val="20"/>
              </w:rPr>
              <w:t>17. ЕНЕРГЕТСКА ЕФИКАСНОСТ И ОБНОВЉИВИ ИЗВОРИ ЕНЕРГИЈЕ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 Шифра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0501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3. Сектор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Енергетика</w:t>
            </w:r>
          </w:p>
        </w:tc>
      </w:tr>
      <w:tr w:rsidR="00E903BD">
        <w:trPr>
          <w:trHeight w:val="68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4. Сврха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Одрживи енергетски развој локалне самоуправе кроз подстицање унапређења енергетске ефикасности, побољшање енергетске инфраструктуре и шире употребе обновљивих извора енергије.</w:t>
            </w:r>
          </w:p>
        </w:tc>
      </w:tr>
      <w:tr w:rsidR="00E903BD">
        <w:trPr>
          <w:trHeight w:val="44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5. Назив буџетског корисника/Организационе јединице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Општинска управа Ћићевац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6. Лице одговорно за реализацију програма: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Јовица Богдановић – самостални сарадник - праћење инвестиција</w:t>
            </w:r>
          </w:p>
        </w:tc>
      </w:tr>
      <w:tr w:rsidR="00E903BD">
        <w:trPr>
          <w:trHeight w:val="44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7. Веза програма са стратегијом: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Стратегија одрживог  развоја општине Ћићевац  2013 до 2022. године 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8. Назив програмске активности: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Енергетски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менаџмент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9. Шифра програмске активности: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ПА 0001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10. Назив пројекта: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Општинска управа-набавка и постављање изолације на згради општине; извођење електроенергетских инсталација  и стабилне инсталације за дојаву пожара </w:t>
            </w:r>
          </w:p>
        </w:tc>
      </w:tr>
      <w:tr w:rsidR="00E903BD">
        <w:trPr>
          <w:trHeight w:val="15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pStyle w:val="NoSpacing"/>
              <w:tabs>
                <w:tab w:val="left" w:pos="3675"/>
                <w:tab w:val="left" w:pos="8370"/>
              </w:tabs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11.Опис и кључни циљ(еви) програма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Смањење потрошње електричне енергије</w:t>
            </w:r>
          </w:p>
        </w:tc>
      </w:tr>
      <w:tr w:rsidR="00E903BD">
        <w:trPr>
          <w:trHeight w:val="22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Ризици оставарења п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рограма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Недостатак средстава у буџету</w:t>
            </w:r>
          </w:p>
        </w:tc>
      </w:tr>
      <w:tr w:rsidR="00E903BD">
        <w:trPr>
          <w:trHeight w:val="46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Буџет прграма: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spacing w:after="0" w:line="240" w:lineRule="auto"/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реализацију програма 17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Енергетска ефикасност и обновљиви извори енергије планирани су расходи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износу од </w:t>
            </w:r>
            <w:bookmarkStart w:id="7" w:name="__DdeLink__51705_1193973873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4.884.120</w:t>
            </w:r>
            <w:bookmarkEnd w:id="7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динара и то по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програмским активностима:</w:t>
            </w:r>
          </w:p>
          <w:p w:rsidR="00E903BD" w:rsidRDefault="009B4FE0">
            <w:pPr>
              <w:pStyle w:val="NoSpacing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0001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Енергетски менаџмент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планирано је расхода у износу од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4.884.120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динара (набавка и постављање изолације 3.384.120 динара и стабилне инсталације за дојаву пожара у згради Општинске управе 1.500.000 динара)  из следећих изв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ора: 01- средства из буџета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4.884.120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динара  </w:t>
            </w:r>
          </w:p>
        </w:tc>
      </w:tr>
      <w:tr w:rsidR="00E903BD">
        <w:trPr>
          <w:trHeight w:val="67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Резултати програма: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BD" w:rsidRDefault="009B4FE0">
            <w:pPr>
              <w:tabs>
                <w:tab w:val="left" w:pos="3675"/>
                <w:tab w:val="left" w:pos="837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Унапређењем енергетских карактеристика самог објекта смањили би се топлотни губици и обезбедила уштеда у потрошњи енергената за грејање уз конфор потребан за нормално обављање послова  запослених  и других корисника објекта. </w:t>
            </w:r>
          </w:p>
        </w:tc>
      </w:tr>
    </w:tbl>
    <w:p w:rsidR="00E903BD" w:rsidRDefault="00E903BD"/>
    <w:sectPr w:rsidR="00E903BD" w:rsidSect="00E903BD">
      <w:headerReference w:type="default" r:id="rId8"/>
      <w:pgSz w:w="12240" w:h="15840"/>
      <w:pgMar w:top="964" w:right="375" w:bottom="510" w:left="615" w:header="720" w:footer="0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FE0" w:rsidRDefault="009B4FE0" w:rsidP="00E903BD">
      <w:pPr>
        <w:spacing w:after="0" w:line="240" w:lineRule="auto"/>
      </w:pPr>
      <w:r>
        <w:separator/>
      </w:r>
    </w:p>
  </w:endnote>
  <w:endnote w:type="continuationSeparator" w:id="1">
    <w:p w:rsidR="009B4FE0" w:rsidRDefault="009B4FE0" w:rsidP="00E9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Ti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Cirilica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FE0" w:rsidRDefault="009B4FE0" w:rsidP="00E903BD">
      <w:pPr>
        <w:spacing w:after="0" w:line="240" w:lineRule="auto"/>
      </w:pPr>
      <w:r>
        <w:separator/>
      </w:r>
    </w:p>
  </w:footnote>
  <w:footnote w:type="continuationSeparator" w:id="1">
    <w:p w:rsidR="009B4FE0" w:rsidRDefault="009B4FE0" w:rsidP="00E9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208865"/>
      <w:docPartObj>
        <w:docPartGallery w:val="Page Numbers (Top of Page)"/>
        <w:docPartUnique/>
      </w:docPartObj>
    </w:sdtPr>
    <w:sdtContent>
      <w:p w:rsidR="00E903BD" w:rsidRDefault="00E903BD">
        <w:pPr>
          <w:pStyle w:val="Header"/>
          <w:jc w:val="right"/>
        </w:pPr>
        <w:r>
          <w:rPr>
            <w:sz w:val="14"/>
          </w:rPr>
          <w:fldChar w:fldCharType="begin"/>
        </w:r>
        <w:r w:rsidR="009B4FE0">
          <w:rPr>
            <w:sz w:val="14"/>
          </w:rPr>
          <w:instrText>PAGE</w:instrText>
        </w:r>
        <w:r>
          <w:rPr>
            <w:sz w:val="14"/>
          </w:rPr>
          <w:fldChar w:fldCharType="separate"/>
        </w:r>
        <w:r w:rsidR="00954365">
          <w:rPr>
            <w:noProof/>
            <w:sz w:val="14"/>
          </w:rPr>
          <w:t>1</w:t>
        </w:r>
        <w:r>
          <w:rPr>
            <w:sz w:val="1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B27"/>
    <w:multiLevelType w:val="multilevel"/>
    <w:tmpl w:val="288039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107752"/>
    <w:multiLevelType w:val="multilevel"/>
    <w:tmpl w:val="B91875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45512D"/>
    <w:multiLevelType w:val="multilevel"/>
    <w:tmpl w:val="CA0CA7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E3A75BD"/>
    <w:multiLevelType w:val="multilevel"/>
    <w:tmpl w:val="6D6AF3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D26123"/>
    <w:multiLevelType w:val="multilevel"/>
    <w:tmpl w:val="AE6E56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55305E"/>
    <w:multiLevelType w:val="multilevel"/>
    <w:tmpl w:val="9E00FD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CF6AB2"/>
    <w:multiLevelType w:val="multilevel"/>
    <w:tmpl w:val="0884F6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E4847B6"/>
    <w:multiLevelType w:val="multilevel"/>
    <w:tmpl w:val="A4082E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0A2977"/>
    <w:multiLevelType w:val="multilevel"/>
    <w:tmpl w:val="D83297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>
    <w:nsid w:val="459C3DE2"/>
    <w:multiLevelType w:val="multilevel"/>
    <w:tmpl w:val="8AE29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94E6CC0"/>
    <w:multiLevelType w:val="multilevel"/>
    <w:tmpl w:val="B46644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BF3D26"/>
    <w:multiLevelType w:val="multilevel"/>
    <w:tmpl w:val="3C701B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203A2B"/>
    <w:multiLevelType w:val="multilevel"/>
    <w:tmpl w:val="A314DE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DF4007"/>
    <w:multiLevelType w:val="multilevel"/>
    <w:tmpl w:val="0B448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4">
    <w:nsid w:val="5F4D583B"/>
    <w:multiLevelType w:val="multilevel"/>
    <w:tmpl w:val="4C06FF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69C3219D"/>
    <w:multiLevelType w:val="multilevel"/>
    <w:tmpl w:val="758028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EB2960"/>
    <w:multiLevelType w:val="multilevel"/>
    <w:tmpl w:val="1DF49B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EAD7762"/>
    <w:multiLevelType w:val="multilevel"/>
    <w:tmpl w:val="97F29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6"/>
  </w:num>
  <w:num w:numId="5">
    <w:abstractNumId w:val="4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3"/>
  </w:num>
  <w:num w:numId="11">
    <w:abstractNumId w:val="15"/>
  </w:num>
  <w:num w:numId="12">
    <w:abstractNumId w:val="6"/>
  </w:num>
  <w:num w:numId="13">
    <w:abstractNumId w:val="11"/>
  </w:num>
  <w:num w:numId="14">
    <w:abstractNumId w:val="5"/>
  </w:num>
  <w:num w:numId="15">
    <w:abstractNumId w:val="7"/>
  </w:num>
  <w:num w:numId="16">
    <w:abstractNumId w:val="1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3BD"/>
    <w:rsid w:val="00954365"/>
    <w:rsid w:val="009B4FE0"/>
    <w:rsid w:val="00E9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59E"/>
    <w:pPr>
      <w:spacing w:after="200" w:line="276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qFormat/>
    <w:rsid w:val="00E257F5"/>
    <w:pPr>
      <w:keepNext/>
      <w:spacing w:after="0" w:line="240" w:lineRule="auto"/>
      <w:jc w:val="center"/>
      <w:outlineLvl w:val="1"/>
    </w:pPr>
    <w:rPr>
      <w:rFonts w:ascii="Cir Times" w:eastAsia="Times New Roman" w:hAnsi="Cir 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E257F5"/>
    <w:rPr>
      <w:rFonts w:ascii="Cir Times" w:eastAsia="Times New Roman" w:hAnsi="Cir Times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E20A1"/>
  </w:style>
  <w:style w:type="character" w:customStyle="1" w:styleId="FooterChar">
    <w:name w:val="Footer Char"/>
    <w:basedOn w:val="DefaultParagraphFont"/>
    <w:link w:val="Footer"/>
    <w:uiPriority w:val="99"/>
    <w:qFormat/>
    <w:rsid w:val="00AE20A1"/>
  </w:style>
  <w:style w:type="character" w:customStyle="1" w:styleId="FootnoteCharacters">
    <w:name w:val="Footnote Characters"/>
    <w:qFormat/>
    <w:rsid w:val="00E903BD"/>
  </w:style>
  <w:style w:type="character" w:customStyle="1" w:styleId="EndnoteCharacters">
    <w:name w:val="Endnote Characters"/>
    <w:qFormat/>
    <w:rsid w:val="00E903BD"/>
  </w:style>
  <w:style w:type="character" w:customStyle="1" w:styleId="InternetLink">
    <w:name w:val="Internet Link"/>
    <w:rsid w:val="00E903BD"/>
    <w:rPr>
      <w:color w:val="000080"/>
      <w:u w:val="single"/>
    </w:rPr>
  </w:style>
  <w:style w:type="character" w:customStyle="1" w:styleId="VisitedInternetLink">
    <w:name w:val="Visited Internet Link"/>
    <w:rsid w:val="00E903BD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rsid w:val="00E903B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sid w:val="00E903BD"/>
    <w:pPr>
      <w:spacing w:after="140"/>
    </w:pPr>
  </w:style>
  <w:style w:type="paragraph" w:styleId="List">
    <w:name w:val="List"/>
    <w:basedOn w:val="BodyText"/>
    <w:rsid w:val="00E903BD"/>
    <w:rPr>
      <w:rFonts w:cs="Arial Unicode MS"/>
    </w:rPr>
  </w:style>
  <w:style w:type="paragraph" w:styleId="Caption">
    <w:name w:val="caption"/>
    <w:basedOn w:val="Normal"/>
    <w:qFormat/>
    <w:rsid w:val="00E903B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E903B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  <w:rsid w:val="00E903BD"/>
  </w:style>
  <w:style w:type="paragraph" w:styleId="Header">
    <w:name w:val="header"/>
    <w:basedOn w:val="Normal"/>
    <w:link w:val="Head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E20A1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66DC"/>
    <w:pPr>
      <w:ind w:left="720"/>
      <w:contextualSpacing/>
    </w:pPr>
  </w:style>
  <w:style w:type="paragraph" w:styleId="NoSpacing">
    <w:name w:val="No Spacing"/>
    <w:uiPriority w:val="1"/>
    <w:qFormat/>
    <w:rsid w:val="001E5D23"/>
    <w:rPr>
      <w:sz w:val="22"/>
    </w:rPr>
  </w:style>
  <w:style w:type="paragraph" w:customStyle="1" w:styleId="TableContents">
    <w:name w:val="Table Contents"/>
    <w:basedOn w:val="Normal"/>
    <w:qFormat/>
    <w:rsid w:val="00E903BD"/>
    <w:pPr>
      <w:suppressLineNumbers/>
    </w:pPr>
  </w:style>
  <w:style w:type="paragraph" w:customStyle="1" w:styleId="TableHeading">
    <w:name w:val="Table Heading"/>
    <w:basedOn w:val="TableContents"/>
    <w:qFormat/>
    <w:rsid w:val="00E903BD"/>
    <w:pPr>
      <w:jc w:val="center"/>
    </w:pPr>
    <w:rPr>
      <w:b/>
      <w:bCs/>
    </w:rPr>
  </w:style>
  <w:style w:type="paragraph" w:customStyle="1" w:styleId="ListContents">
    <w:name w:val="List Contents"/>
    <w:basedOn w:val="Normal"/>
    <w:qFormat/>
    <w:rsid w:val="00E903BD"/>
    <w:pPr>
      <w:ind w:left="567"/>
    </w:pPr>
  </w:style>
  <w:style w:type="table" w:styleId="TableGrid">
    <w:name w:val="Table Grid"/>
    <w:basedOn w:val="TableNormal"/>
    <w:uiPriority w:val="59"/>
    <w:rsid w:val="004B04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120159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67C0F2-340E-4E3F-B03C-21B3504C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15936</Words>
  <Characters>90838</Characters>
  <Application>Microsoft Office Word</Application>
  <DocSecurity>0</DocSecurity>
  <Lines>756</Lines>
  <Paragraphs>213</Paragraphs>
  <ScaleCrop>false</ScaleCrop>
  <Company>Grizli777</Company>
  <LinksUpToDate>false</LinksUpToDate>
  <CharactersWithSpaces>106561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ipavlovi</dc:creator>
  <cp:lastModifiedBy>Slavoljub Gojkovic</cp:lastModifiedBy>
  <cp:revision>2</cp:revision>
  <cp:lastPrinted>2020-12-24T09:52:00Z</cp:lastPrinted>
  <dcterms:created xsi:type="dcterms:W3CDTF">2020-12-24T13:59:00Z</dcterms:created>
  <dcterms:modified xsi:type="dcterms:W3CDTF">2020-12-24T13:59:00Z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